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4981" w14:textId="77777777" w:rsidR="004D4A40" w:rsidRDefault="004D4A40" w:rsidP="00817107">
      <w:pPr>
        <w:jc w:val="both"/>
      </w:pPr>
    </w:p>
    <w:p w14:paraId="1AB49EBA" w14:textId="77777777" w:rsidR="005E130A" w:rsidRDefault="00A203D9" w:rsidP="00817107">
      <w:pPr>
        <w:jc w:val="both"/>
      </w:pPr>
      <w:r>
        <w:rPr>
          <w:rFonts w:ascii="Arial" w:hAnsi="Arial" w:cs="Arial"/>
          <w:noProof/>
          <w:lang w:eastAsia="en-GB"/>
        </w:rPr>
        <w:drawing>
          <wp:inline distT="0" distB="0" distL="0" distR="0" wp14:anchorId="7C4628F2" wp14:editId="0BADB8A1">
            <wp:extent cx="5391150" cy="1047750"/>
            <wp:effectExtent l="0" t="0" r="0" b="0"/>
            <wp:docPr id="1" name="Picture 1" descr="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TradeIreland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391150" cy="1047750"/>
                    </a:xfrm>
                    <a:prstGeom prst="rect">
                      <a:avLst/>
                    </a:prstGeom>
                    <a:noFill/>
                    <a:ln>
                      <a:noFill/>
                    </a:ln>
                  </pic:spPr>
                </pic:pic>
              </a:graphicData>
            </a:graphic>
          </wp:inline>
        </w:drawing>
      </w:r>
    </w:p>
    <w:p w14:paraId="1E39F647" w14:textId="77777777" w:rsidR="005E130A" w:rsidRDefault="005E130A" w:rsidP="00817107">
      <w:pPr>
        <w:jc w:val="both"/>
      </w:pPr>
    </w:p>
    <w:p w14:paraId="30A9B7D1" w14:textId="77777777" w:rsidR="005E130A" w:rsidRPr="00D0607B" w:rsidRDefault="005E130A" w:rsidP="00932834">
      <w:pPr>
        <w:jc w:val="center"/>
        <w:rPr>
          <w:rFonts w:ascii="Arial" w:hAnsi="Arial" w:cs="Arial"/>
          <w:b/>
          <w:sz w:val="24"/>
          <w:szCs w:val="24"/>
        </w:rPr>
      </w:pPr>
      <w:r w:rsidRPr="00D0607B">
        <w:rPr>
          <w:rFonts w:ascii="Arial" w:hAnsi="Arial" w:cs="Arial"/>
          <w:b/>
          <w:sz w:val="24"/>
          <w:szCs w:val="24"/>
        </w:rPr>
        <w:t>Terms of Reference</w:t>
      </w:r>
    </w:p>
    <w:p w14:paraId="79FDA557" w14:textId="77777777" w:rsidR="005E130A" w:rsidRPr="00D0607B" w:rsidRDefault="005E130A" w:rsidP="00817107">
      <w:pPr>
        <w:jc w:val="both"/>
        <w:rPr>
          <w:rFonts w:ascii="Arial" w:hAnsi="Arial" w:cs="Arial"/>
          <w:b/>
          <w:sz w:val="24"/>
          <w:szCs w:val="24"/>
        </w:rPr>
      </w:pPr>
    </w:p>
    <w:p w14:paraId="12BCE156" w14:textId="77777777" w:rsidR="005E130A" w:rsidRPr="00D0607B" w:rsidRDefault="00C41BF6" w:rsidP="00817107">
      <w:pPr>
        <w:jc w:val="center"/>
        <w:rPr>
          <w:rFonts w:ascii="Arial" w:hAnsi="Arial" w:cs="Arial"/>
          <w:b/>
          <w:sz w:val="24"/>
          <w:szCs w:val="24"/>
        </w:rPr>
      </w:pPr>
      <w:r>
        <w:rPr>
          <w:rFonts w:ascii="Arial" w:hAnsi="Arial" w:cs="Arial"/>
          <w:b/>
          <w:sz w:val="24"/>
          <w:szCs w:val="24"/>
        </w:rPr>
        <w:t>September</w:t>
      </w:r>
      <w:r w:rsidR="005E130A" w:rsidRPr="00D0607B">
        <w:rPr>
          <w:rFonts w:ascii="Arial" w:hAnsi="Arial" w:cs="Arial"/>
          <w:b/>
          <w:sz w:val="24"/>
          <w:szCs w:val="24"/>
        </w:rPr>
        <w:t xml:space="preserve"> 2021</w:t>
      </w:r>
    </w:p>
    <w:p w14:paraId="731D54EA" w14:textId="77777777" w:rsidR="005E130A" w:rsidRPr="00D0607B" w:rsidRDefault="00E64D37" w:rsidP="00817107">
      <w:pPr>
        <w:jc w:val="center"/>
        <w:rPr>
          <w:rFonts w:ascii="Arial" w:hAnsi="Arial" w:cs="Arial"/>
          <w:b/>
          <w:sz w:val="24"/>
          <w:szCs w:val="24"/>
        </w:rPr>
      </w:pPr>
      <w:r>
        <w:rPr>
          <w:rFonts w:ascii="Arial" w:hAnsi="Arial" w:cs="Arial"/>
          <w:b/>
          <w:sz w:val="24"/>
          <w:szCs w:val="24"/>
        </w:rPr>
        <w:t>A</w:t>
      </w:r>
      <w:r w:rsidR="007B6C5B">
        <w:rPr>
          <w:rFonts w:ascii="Arial" w:hAnsi="Arial" w:cs="Arial"/>
          <w:b/>
          <w:sz w:val="24"/>
          <w:szCs w:val="24"/>
        </w:rPr>
        <w:t>n analysis of the needs of SMEs</w:t>
      </w:r>
      <w:r>
        <w:rPr>
          <w:rFonts w:ascii="Arial" w:hAnsi="Arial" w:cs="Arial"/>
          <w:b/>
          <w:sz w:val="24"/>
          <w:szCs w:val="24"/>
        </w:rPr>
        <w:t xml:space="preserve"> with regards to investor readiness support on the island of Ireland.</w:t>
      </w:r>
    </w:p>
    <w:p w14:paraId="474F8972" w14:textId="77777777" w:rsidR="004D4A40" w:rsidRDefault="004D4A40" w:rsidP="00817107">
      <w:pPr>
        <w:jc w:val="both"/>
        <w:rPr>
          <w:rFonts w:ascii="Arial" w:hAnsi="Arial" w:cs="Arial"/>
          <w:b/>
        </w:rPr>
      </w:pPr>
    </w:p>
    <w:p w14:paraId="5158BEBE" w14:textId="77777777" w:rsidR="00D72585" w:rsidRDefault="00DB636E" w:rsidP="00817107">
      <w:pPr>
        <w:pStyle w:val="Title"/>
        <w:shd w:val="clear" w:color="auto" w:fill="C0C0C0"/>
        <w:spacing w:line="240" w:lineRule="auto"/>
        <w:jc w:val="both"/>
        <w:rPr>
          <w:szCs w:val="24"/>
        </w:rPr>
      </w:pPr>
      <w:r>
        <w:rPr>
          <w:szCs w:val="24"/>
        </w:rPr>
        <w:t>1.0</w:t>
      </w:r>
      <w:r>
        <w:rPr>
          <w:szCs w:val="24"/>
        </w:rPr>
        <w:tab/>
        <w:t>Introduction</w:t>
      </w:r>
    </w:p>
    <w:p w14:paraId="549A612E" w14:textId="77777777" w:rsidR="00D72585" w:rsidRDefault="00D72585" w:rsidP="00817107">
      <w:pPr>
        <w:autoSpaceDE w:val="0"/>
        <w:autoSpaceDN w:val="0"/>
        <w:adjustRightInd w:val="0"/>
        <w:spacing w:line="240" w:lineRule="auto"/>
        <w:jc w:val="both"/>
        <w:rPr>
          <w:rFonts w:ascii="Arial" w:hAnsi="Arial" w:cs="Arial"/>
          <w:sz w:val="24"/>
          <w:szCs w:val="24"/>
        </w:rPr>
      </w:pPr>
    </w:p>
    <w:p w14:paraId="418EF99A" w14:textId="77777777" w:rsidR="00D72585" w:rsidRDefault="00D72585" w:rsidP="00817107">
      <w:pPr>
        <w:numPr>
          <w:ilvl w:val="1"/>
          <w:numId w:val="8"/>
        </w:numPr>
        <w:autoSpaceDE w:val="0"/>
        <w:autoSpaceDN w:val="0"/>
        <w:adjustRightInd w:val="0"/>
        <w:spacing w:after="0" w:line="240" w:lineRule="auto"/>
        <w:jc w:val="both"/>
        <w:rPr>
          <w:rFonts w:ascii="Arial" w:hAnsi="Arial" w:cs="Arial"/>
          <w:sz w:val="24"/>
          <w:szCs w:val="24"/>
        </w:rPr>
      </w:pPr>
      <w:r w:rsidRPr="00F5087C">
        <w:rPr>
          <w:rFonts w:ascii="Arial" w:hAnsi="Arial" w:cs="Arial"/>
          <w:sz w:val="24"/>
          <w:szCs w:val="24"/>
        </w:rPr>
        <w:t xml:space="preserve">InterTradeIreland is the Trade and Business Development Implementation Body, one of six cross border bodies established under the 1998 Belfast Agreement. </w:t>
      </w:r>
      <w:r w:rsidR="00F5087C">
        <w:rPr>
          <w:rFonts w:ascii="Arial" w:hAnsi="Arial" w:cs="Arial"/>
          <w:sz w:val="24"/>
          <w:szCs w:val="24"/>
        </w:rPr>
        <w:t>InterTradeIreland’s mission is to ‘support businesses, through our innovation and trade initiatives, to take advantage of North/South co-operative opportunities to improve capability and drive competiveness, jobs and growth’.</w:t>
      </w:r>
    </w:p>
    <w:p w14:paraId="250A6542" w14:textId="77777777" w:rsidR="003F1103" w:rsidRDefault="003F1103" w:rsidP="00817107">
      <w:pPr>
        <w:autoSpaceDE w:val="0"/>
        <w:autoSpaceDN w:val="0"/>
        <w:adjustRightInd w:val="0"/>
        <w:spacing w:line="240" w:lineRule="auto"/>
        <w:jc w:val="both"/>
        <w:rPr>
          <w:rFonts w:ascii="Arial" w:hAnsi="Arial" w:cs="Arial"/>
          <w:sz w:val="24"/>
          <w:szCs w:val="24"/>
        </w:rPr>
      </w:pPr>
    </w:p>
    <w:p w14:paraId="1ADB666D" w14:textId="3DC7D859" w:rsidR="002E1423" w:rsidRPr="003F1103" w:rsidRDefault="00D72585" w:rsidP="00817107">
      <w:pPr>
        <w:autoSpaceDE w:val="0"/>
        <w:autoSpaceDN w:val="0"/>
        <w:adjustRightInd w:val="0"/>
        <w:spacing w:line="240" w:lineRule="auto"/>
        <w:ind w:left="720"/>
        <w:jc w:val="both"/>
        <w:rPr>
          <w:rFonts w:ascii="Arial" w:hAnsi="Arial" w:cs="Arial"/>
          <w:sz w:val="24"/>
          <w:szCs w:val="24"/>
        </w:rPr>
      </w:pPr>
      <w:r w:rsidRPr="002E1423">
        <w:rPr>
          <w:rFonts w:ascii="Arial" w:hAnsi="Arial" w:cs="Arial"/>
          <w:sz w:val="24"/>
          <w:szCs w:val="24"/>
        </w:rPr>
        <w:t xml:space="preserve">InterTradeIreland’s </w:t>
      </w:r>
      <w:r w:rsidRPr="002E1423">
        <w:rPr>
          <w:rFonts w:ascii="Arial" w:hAnsi="Arial" w:cs="Arial"/>
          <w:sz w:val="24"/>
          <w:szCs w:val="24"/>
          <w:lang w:val="en-US"/>
        </w:rPr>
        <w:t>vision is “c</w:t>
      </w:r>
      <w:proofErr w:type="spellStart"/>
      <w:r w:rsidRPr="002E1423">
        <w:rPr>
          <w:rFonts w:ascii="Arial" w:hAnsi="Arial" w:cs="Arial"/>
          <w:sz w:val="24"/>
          <w:szCs w:val="24"/>
        </w:rPr>
        <w:t>reating</w:t>
      </w:r>
      <w:proofErr w:type="spellEnd"/>
      <w:r w:rsidRPr="002E1423">
        <w:rPr>
          <w:rFonts w:ascii="Arial" w:hAnsi="Arial" w:cs="Arial"/>
          <w:sz w:val="24"/>
          <w:szCs w:val="24"/>
        </w:rPr>
        <w:t xml:space="preserve"> an environment in which Ireland and Northern Ireland co-operate to ensure businesses are making full use of cross-border opportunities to drive competitiveness, growth and jobs.” See </w:t>
      </w:r>
      <w:hyperlink r:id="rId7" w:history="1">
        <w:r w:rsidR="0087209C" w:rsidRPr="0087209C">
          <w:rPr>
            <w:rStyle w:val="Hyperlink"/>
            <w:rFonts w:ascii="Arial" w:hAnsi="Arial" w:cs="Arial"/>
            <w:sz w:val="24"/>
            <w:szCs w:val="24"/>
          </w:rPr>
          <w:t>https://intertradeireland.com/corporate-inform</w:t>
        </w:r>
        <w:r w:rsidR="0087209C" w:rsidRPr="0087209C">
          <w:rPr>
            <w:rStyle w:val="Hyperlink"/>
            <w:rFonts w:ascii="Arial" w:hAnsi="Arial" w:cs="Arial"/>
            <w:sz w:val="24"/>
            <w:szCs w:val="24"/>
          </w:rPr>
          <w:t>a</w:t>
        </w:r>
        <w:r w:rsidR="0087209C" w:rsidRPr="0087209C">
          <w:rPr>
            <w:rStyle w:val="Hyperlink"/>
            <w:rFonts w:ascii="Arial" w:hAnsi="Arial" w:cs="Arial"/>
            <w:sz w:val="24"/>
            <w:szCs w:val="24"/>
          </w:rPr>
          <w:t>tion/our-strategy</w:t>
        </w:r>
      </w:hyperlink>
      <w:r w:rsidR="0087209C">
        <w:t xml:space="preserve"> </w:t>
      </w:r>
      <w:r w:rsidRPr="002E1423">
        <w:rPr>
          <w:rFonts w:ascii="Arial" w:hAnsi="Arial" w:cs="Arial"/>
          <w:sz w:val="24"/>
          <w:szCs w:val="24"/>
        </w:rPr>
        <w:t>for</w:t>
      </w:r>
      <w:r w:rsidR="0087209C">
        <w:rPr>
          <w:rFonts w:ascii="Arial" w:hAnsi="Arial" w:cs="Arial"/>
          <w:sz w:val="24"/>
          <w:szCs w:val="24"/>
        </w:rPr>
        <w:t xml:space="preserve"> </w:t>
      </w:r>
      <w:r w:rsidRPr="002E1423">
        <w:rPr>
          <w:rFonts w:ascii="Arial" w:hAnsi="Arial" w:cs="Arial"/>
          <w:sz w:val="24"/>
          <w:szCs w:val="24"/>
        </w:rPr>
        <w:t>further details.</w:t>
      </w:r>
    </w:p>
    <w:p w14:paraId="6DF52814" w14:textId="77777777" w:rsidR="002E1423" w:rsidRDefault="002E1423" w:rsidP="00817107">
      <w:pPr>
        <w:pStyle w:val="ListParagraph"/>
        <w:autoSpaceDE w:val="0"/>
        <w:autoSpaceDN w:val="0"/>
        <w:adjustRightInd w:val="0"/>
        <w:spacing w:line="240" w:lineRule="auto"/>
        <w:jc w:val="both"/>
        <w:rPr>
          <w:rFonts w:ascii="Arial" w:hAnsi="Arial" w:cs="Arial"/>
          <w:sz w:val="24"/>
          <w:szCs w:val="24"/>
        </w:rPr>
      </w:pPr>
    </w:p>
    <w:p w14:paraId="710F8837" w14:textId="77777777" w:rsidR="002E1423" w:rsidRDefault="001514CD" w:rsidP="00817107">
      <w:pPr>
        <w:pStyle w:val="ListParagraph"/>
        <w:numPr>
          <w:ilvl w:val="1"/>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organisation’s remit is</w:t>
      </w:r>
      <w:r w:rsidR="002E1423" w:rsidRPr="003F1103">
        <w:rPr>
          <w:rFonts w:ascii="Arial" w:hAnsi="Arial" w:cs="Arial"/>
          <w:sz w:val="24"/>
          <w:szCs w:val="24"/>
        </w:rPr>
        <w:t xml:space="preserve"> to ‘exchange information and coordinate work on trade, business development and related matters, in areas where the two administrations specifically agree it would</w:t>
      </w:r>
      <w:r w:rsidR="00622F38">
        <w:rPr>
          <w:rFonts w:ascii="Arial" w:hAnsi="Arial" w:cs="Arial"/>
          <w:sz w:val="24"/>
          <w:szCs w:val="24"/>
        </w:rPr>
        <w:t xml:space="preserve"> be</w:t>
      </w:r>
      <w:r w:rsidR="002E1423" w:rsidRPr="003F1103">
        <w:rPr>
          <w:rFonts w:ascii="Arial" w:hAnsi="Arial" w:cs="Arial"/>
          <w:sz w:val="24"/>
          <w:szCs w:val="24"/>
        </w:rPr>
        <w:t xml:space="preserve"> in their mutual interest’. </w:t>
      </w:r>
    </w:p>
    <w:p w14:paraId="7BE9970B" w14:textId="77777777" w:rsidR="003F1103" w:rsidRDefault="003F1103" w:rsidP="00817107">
      <w:pPr>
        <w:autoSpaceDE w:val="0"/>
        <w:autoSpaceDN w:val="0"/>
        <w:adjustRightInd w:val="0"/>
        <w:spacing w:after="0" w:line="240" w:lineRule="auto"/>
        <w:jc w:val="both"/>
        <w:rPr>
          <w:rFonts w:ascii="Arial" w:hAnsi="Arial" w:cs="Arial"/>
          <w:sz w:val="24"/>
          <w:szCs w:val="24"/>
        </w:rPr>
      </w:pPr>
    </w:p>
    <w:p w14:paraId="4B5484F2" w14:textId="77777777" w:rsidR="003F1103" w:rsidRPr="003F1103" w:rsidRDefault="003F1103" w:rsidP="00817107">
      <w:pPr>
        <w:numPr>
          <w:ilvl w:val="1"/>
          <w:numId w:val="19"/>
        </w:numPr>
        <w:autoSpaceDE w:val="0"/>
        <w:autoSpaceDN w:val="0"/>
        <w:adjustRightInd w:val="0"/>
        <w:spacing w:after="0" w:line="240" w:lineRule="auto"/>
        <w:jc w:val="both"/>
        <w:rPr>
          <w:rFonts w:ascii="Arial" w:hAnsi="Arial" w:cs="Arial"/>
          <w:sz w:val="24"/>
          <w:szCs w:val="24"/>
        </w:rPr>
      </w:pPr>
      <w:r w:rsidRPr="003F1103">
        <w:rPr>
          <w:rFonts w:ascii="Arial" w:hAnsi="Arial" w:cs="Arial"/>
          <w:sz w:val="24"/>
          <w:szCs w:val="24"/>
        </w:rPr>
        <w:t>InterTradeIreland have achieved this legislative remit through:</w:t>
      </w:r>
    </w:p>
    <w:p w14:paraId="047D0CD0" w14:textId="77777777" w:rsidR="003F1103" w:rsidRPr="003F1103" w:rsidRDefault="003F1103" w:rsidP="00817107">
      <w:pPr>
        <w:pStyle w:val="ListParagraph"/>
        <w:numPr>
          <w:ilvl w:val="0"/>
          <w:numId w:val="20"/>
        </w:numPr>
        <w:autoSpaceDE w:val="0"/>
        <w:autoSpaceDN w:val="0"/>
        <w:adjustRightInd w:val="0"/>
        <w:spacing w:after="0" w:line="240" w:lineRule="auto"/>
        <w:contextualSpacing w:val="0"/>
        <w:jc w:val="both"/>
        <w:rPr>
          <w:rFonts w:ascii="Arial" w:hAnsi="Arial" w:cs="Arial"/>
          <w:sz w:val="24"/>
          <w:szCs w:val="24"/>
        </w:rPr>
      </w:pPr>
      <w:r w:rsidRPr="003F1103">
        <w:rPr>
          <w:rFonts w:ascii="Arial" w:hAnsi="Arial" w:cs="Arial"/>
          <w:sz w:val="24"/>
          <w:szCs w:val="24"/>
        </w:rPr>
        <w:t xml:space="preserve">business and economic research, </w:t>
      </w:r>
      <w:r w:rsidRPr="003F1103">
        <w:rPr>
          <w:rFonts w:ascii="Arial" w:eastAsia="Batang" w:hAnsi="Arial" w:cs="Arial"/>
          <w:sz w:val="24"/>
          <w:szCs w:val="24"/>
        </w:rPr>
        <w:t>to provide the evidence base from which the organisation can customise and design services and programmes to best fit the need of firms.</w:t>
      </w:r>
    </w:p>
    <w:p w14:paraId="4C613352" w14:textId="77777777" w:rsidR="003F1103" w:rsidRPr="003F1103" w:rsidRDefault="003F1103" w:rsidP="00817107">
      <w:pPr>
        <w:pStyle w:val="ListParagraph"/>
        <w:numPr>
          <w:ilvl w:val="0"/>
          <w:numId w:val="20"/>
        </w:numPr>
        <w:autoSpaceDE w:val="0"/>
        <w:autoSpaceDN w:val="0"/>
        <w:adjustRightInd w:val="0"/>
        <w:spacing w:after="0" w:line="240" w:lineRule="auto"/>
        <w:contextualSpacing w:val="0"/>
        <w:jc w:val="both"/>
        <w:rPr>
          <w:rFonts w:ascii="Arial" w:hAnsi="Arial" w:cs="Arial"/>
          <w:sz w:val="24"/>
          <w:szCs w:val="24"/>
        </w:rPr>
      </w:pPr>
      <w:r w:rsidRPr="003F1103">
        <w:rPr>
          <w:rFonts w:ascii="Arial" w:hAnsi="Arial" w:cs="Arial"/>
          <w:sz w:val="24"/>
          <w:szCs w:val="24"/>
        </w:rPr>
        <w:t>engagement with the business and policy c</w:t>
      </w:r>
      <w:r w:rsidR="00E07715">
        <w:rPr>
          <w:rFonts w:ascii="Arial" w:hAnsi="Arial" w:cs="Arial"/>
          <w:sz w:val="24"/>
          <w:szCs w:val="24"/>
        </w:rPr>
        <w:t>ommunities North and South, to identify</w:t>
      </w:r>
      <w:r w:rsidRPr="003F1103">
        <w:rPr>
          <w:rFonts w:ascii="Arial" w:hAnsi="Arial" w:cs="Arial"/>
          <w:sz w:val="24"/>
          <w:szCs w:val="24"/>
        </w:rPr>
        <w:t xml:space="preserve"> appropriate co-operative actions that help create a better and more innovative business environment across the island of Ireland.</w:t>
      </w:r>
    </w:p>
    <w:p w14:paraId="47FAADA0" w14:textId="77777777" w:rsidR="003F1103" w:rsidRPr="003F1103" w:rsidRDefault="003F1103" w:rsidP="00817107">
      <w:pPr>
        <w:autoSpaceDE w:val="0"/>
        <w:autoSpaceDN w:val="0"/>
        <w:adjustRightInd w:val="0"/>
        <w:spacing w:after="0" w:line="240" w:lineRule="auto"/>
        <w:jc w:val="both"/>
        <w:rPr>
          <w:rFonts w:ascii="Arial" w:hAnsi="Arial" w:cs="Arial"/>
          <w:sz w:val="24"/>
          <w:szCs w:val="24"/>
        </w:rPr>
      </w:pPr>
    </w:p>
    <w:p w14:paraId="76E3AEFC" w14:textId="77777777" w:rsidR="003F1103" w:rsidRPr="003F1103" w:rsidRDefault="003F1103" w:rsidP="00817107">
      <w:pPr>
        <w:autoSpaceDE w:val="0"/>
        <w:autoSpaceDN w:val="0"/>
        <w:adjustRightInd w:val="0"/>
        <w:spacing w:after="0" w:line="240" w:lineRule="auto"/>
        <w:jc w:val="both"/>
        <w:rPr>
          <w:rFonts w:ascii="Arial" w:hAnsi="Arial" w:cs="Arial"/>
          <w:sz w:val="24"/>
          <w:szCs w:val="24"/>
        </w:rPr>
      </w:pPr>
    </w:p>
    <w:p w14:paraId="17BCEDEA" w14:textId="77777777" w:rsidR="000B531C" w:rsidRPr="003F1103" w:rsidRDefault="000B531C" w:rsidP="00817107">
      <w:pPr>
        <w:pStyle w:val="ListParagraph"/>
        <w:numPr>
          <w:ilvl w:val="1"/>
          <w:numId w:val="19"/>
        </w:numPr>
        <w:autoSpaceDE w:val="0"/>
        <w:autoSpaceDN w:val="0"/>
        <w:adjustRightInd w:val="0"/>
        <w:spacing w:line="240" w:lineRule="auto"/>
        <w:jc w:val="both"/>
        <w:rPr>
          <w:rStyle w:val="fontstyle01"/>
          <w:rFonts w:ascii="Arial" w:hAnsi="Arial" w:cs="Arial"/>
          <w:color w:val="auto"/>
          <w:sz w:val="24"/>
          <w:szCs w:val="24"/>
        </w:rPr>
      </w:pPr>
      <w:r w:rsidRPr="003F1103">
        <w:rPr>
          <w:rFonts w:ascii="Arial" w:eastAsia="Times New Roman" w:hAnsi="Arial" w:cs="Arial"/>
          <w:sz w:val="24"/>
          <w:szCs w:val="24"/>
          <w:lang w:eastAsia="en-GB"/>
        </w:rPr>
        <w:t xml:space="preserve">As outlined in the 2020 -2022 corporate plan, InterTradeIreland has aligned it’s sectoral priorities to reflect the sectors that are </w:t>
      </w:r>
      <w:r w:rsidRPr="003F1103">
        <w:rPr>
          <w:rStyle w:val="fontstyle01"/>
          <w:rFonts w:ascii="Arial" w:hAnsi="Arial" w:cs="Arial"/>
          <w:color w:val="auto"/>
          <w:sz w:val="24"/>
          <w:szCs w:val="24"/>
        </w:rPr>
        <w:t>strategically relevant to</w:t>
      </w:r>
      <w:r w:rsidRPr="003F1103">
        <w:rPr>
          <w:rFonts w:ascii="Arial" w:hAnsi="Arial" w:cs="Arial"/>
          <w:sz w:val="24"/>
          <w:szCs w:val="24"/>
        </w:rPr>
        <w:t xml:space="preserve"> </w:t>
      </w:r>
      <w:r w:rsidRPr="003F1103">
        <w:rPr>
          <w:rStyle w:val="fontstyle01"/>
          <w:rFonts w:ascii="Arial" w:hAnsi="Arial" w:cs="Arial"/>
          <w:color w:val="auto"/>
          <w:sz w:val="24"/>
          <w:szCs w:val="24"/>
        </w:rPr>
        <w:t xml:space="preserve">Ireland </w:t>
      </w:r>
      <w:r w:rsidRPr="003F1103">
        <w:rPr>
          <w:rStyle w:val="fontstyle01"/>
          <w:rFonts w:ascii="Arial" w:hAnsi="Arial" w:cs="Arial"/>
          <w:color w:val="auto"/>
          <w:sz w:val="24"/>
          <w:szCs w:val="24"/>
        </w:rPr>
        <w:lastRenderedPageBreak/>
        <w:t>and Northern Ireland and offer opportunities for cross-border co-operation</w:t>
      </w:r>
      <w:r w:rsidRPr="003F1103">
        <w:rPr>
          <w:rFonts w:ascii="Arial" w:hAnsi="Arial" w:cs="Arial"/>
          <w:sz w:val="24"/>
          <w:szCs w:val="24"/>
        </w:rPr>
        <w:t xml:space="preserve"> </w:t>
      </w:r>
      <w:r w:rsidRPr="003F1103">
        <w:rPr>
          <w:rStyle w:val="fontstyle01"/>
          <w:rFonts w:ascii="Arial" w:hAnsi="Arial" w:cs="Arial"/>
          <w:color w:val="auto"/>
          <w:sz w:val="24"/>
          <w:szCs w:val="24"/>
        </w:rPr>
        <w:t>that will deliver mutual economic value in bilateral partnerships, networks, clusters and,</w:t>
      </w:r>
      <w:r w:rsidRPr="003F1103">
        <w:rPr>
          <w:rFonts w:ascii="Arial" w:hAnsi="Arial" w:cs="Arial"/>
          <w:sz w:val="24"/>
          <w:szCs w:val="24"/>
        </w:rPr>
        <w:t xml:space="preserve"> </w:t>
      </w:r>
      <w:r w:rsidRPr="003F1103">
        <w:rPr>
          <w:rStyle w:val="fontstyle01"/>
          <w:rFonts w:ascii="Arial" w:hAnsi="Arial" w:cs="Arial"/>
          <w:color w:val="auto"/>
          <w:sz w:val="24"/>
          <w:szCs w:val="24"/>
        </w:rPr>
        <w:t>crucially, for small businesses. InterTradeIreland will focus on supporting projects that contribute to the development of the Bioeconomy, Advanced Manufacturing &amp; Materials and Life Sciences.</w:t>
      </w:r>
    </w:p>
    <w:p w14:paraId="45FFE0EE" w14:textId="77777777" w:rsidR="00290158" w:rsidRPr="00290158" w:rsidRDefault="00290158" w:rsidP="00817107">
      <w:pPr>
        <w:autoSpaceDE w:val="0"/>
        <w:autoSpaceDN w:val="0"/>
        <w:adjustRightInd w:val="0"/>
        <w:spacing w:line="240" w:lineRule="auto"/>
        <w:jc w:val="both"/>
        <w:rPr>
          <w:rFonts w:ascii="Arial" w:hAnsi="Arial" w:cs="Arial"/>
          <w:sz w:val="24"/>
          <w:szCs w:val="24"/>
        </w:rPr>
      </w:pPr>
    </w:p>
    <w:p w14:paraId="0464E9C6" w14:textId="77777777" w:rsidR="00D72585" w:rsidRDefault="00DB636E" w:rsidP="00817107">
      <w:pPr>
        <w:pStyle w:val="BodyText2"/>
        <w:shd w:val="clear" w:color="auto" w:fill="C0C0C0"/>
        <w:spacing w:line="240" w:lineRule="auto"/>
        <w:jc w:val="both"/>
        <w:rPr>
          <w:rFonts w:ascii="Arial" w:hAnsi="Arial" w:cs="Arial"/>
          <w:snapToGrid w:val="0"/>
          <w:sz w:val="24"/>
          <w:szCs w:val="24"/>
        </w:rPr>
      </w:pPr>
      <w:r>
        <w:rPr>
          <w:rFonts w:ascii="Arial" w:hAnsi="Arial" w:cs="Arial"/>
          <w:snapToGrid w:val="0"/>
          <w:sz w:val="24"/>
          <w:szCs w:val="24"/>
        </w:rPr>
        <w:t>2.0</w:t>
      </w:r>
      <w:r>
        <w:rPr>
          <w:rFonts w:ascii="Arial" w:hAnsi="Arial" w:cs="Arial"/>
          <w:snapToGrid w:val="0"/>
          <w:sz w:val="24"/>
          <w:szCs w:val="24"/>
        </w:rPr>
        <w:tab/>
        <w:t>Background</w:t>
      </w:r>
    </w:p>
    <w:p w14:paraId="2E690635" w14:textId="77777777" w:rsidR="00D72585" w:rsidRDefault="00D72585" w:rsidP="00817107">
      <w:pPr>
        <w:jc w:val="both"/>
        <w:rPr>
          <w:rFonts w:ascii="Arial" w:hAnsi="Arial" w:cs="Arial"/>
          <w:color w:val="212529"/>
          <w:shd w:val="clear" w:color="auto" w:fill="FFFFFF"/>
        </w:rPr>
      </w:pPr>
    </w:p>
    <w:p w14:paraId="0E1FD85A" w14:textId="77777777" w:rsidR="00EA217F" w:rsidRDefault="005E28FA" w:rsidP="00817107">
      <w:pPr>
        <w:ind w:left="720" w:hanging="720"/>
        <w:jc w:val="both"/>
        <w:rPr>
          <w:rFonts w:ascii="Arial" w:hAnsi="Arial" w:cs="Arial"/>
          <w:sz w:val="24"/>
          <w:szCs w:val="24"/>
        </w:rPr>
      </w:pPr>
      <w:r>
        <w:rPr>
          <w:rFonts w:ascii="Arial" w:hAnsi="Arial" w:cs="Arial"/>
          <w:color w:val="212529"/>
          <w:shd w:val="clear" w:color="auto" w:fill="FFFFFF"/>
        </w:rPr>
        <w:t>2.1</w:t>
      </w:r>
      <w:r>
        <w:rPr>
          <w:rFonts w:ascii="Arial" w:hAnsi="Arial" w:cs="Arial"/>
          <w:color w:val="212529"/>
          <w:shd w:val="clear" w:color="auto" w:fill="FFFFFF"/>
        </w:rPr>
        <w:tab/>
      </w:r>
      <w:proofErr w:type="spellStart"/>
      <w:r w:rsidR="00EF3C8C" w:rsidRPr="00EA217F">
        <w:rPr>
          <w:rFonts w:ascii="Arial" w:hAnsi="Arial" w:cs="Arial"/>
          <w:sz w:val="24"/>
          <w:szCs w:val="24"/>
          <w:shd w:val="clear" w:color="auto" w:fill="FFFFFF"/>
        </w:rPr>
        <w:t>InterT</w:t>
      </w:r>
      <w:r w:rsidR="00A54CAD" w:rsidRPr="00EA217F">
        <w:rPr>
          <w:rFonts w:ascii="Arial" w:hAnsi="Arial" w:cs="Arial"/>
          <w:sz w:val="24"/>
          <w:szCs w:val="24"/>
          <w:shd w:val="clear" w:color="auto" w:fill="FFFFFF"/>
        </w:rPr>
        <w:t>radeIreland’s</w:t>
      </w:r>
      <w:proofErr w:type="spellEnd"/>
      <w:r w:rsidR="00A54CAD" w:rsidRPr="00EA217F">
        <w:rPr>
          <w:rFonts w:ascii="Arial" w:hAnsi="Arial" w:cs="Arial"/>
          <w:sz w:val="24"/>
          <w:szCs w:val="24"/>
          <w:shd w:val="clear" w:color="auto" w:fill="FFFFFF"/>
        </w:rPr>
        <w:t xml:space="preserve"> Funding for Growth</w:t>
      </w:r>
      <w:r w:rsidR="00A54CAD" w:rsidRPr="00A54CAD">
        <w:rPr>
          <w:rFonts w:ascii="Arial" w:hAnsi="Arial" w:cs="Arial"/>
          <w:color w:val="212529"/>
          <w:sz w:val="24"/>
          <w:szCs w:val="24"/>
          <w:shd w:val="clear" w:color="auto" w:fill="FFFFFF"/>
        </w:rPr>
        <w:t xml:space="preserve"> programme</w:t>
      </w:r>
      <w:r w:rsidR="00BF131E">
        <w:rPr>
          <w:rFonts w:ascii="Arial" w:hAnsi="Arial" w:cs="Arial"/>
          <w:color w:val="212529"/>
          <w:sz w:val="24"/>
          <w:szCs w:val="24"/>
          <w:shd w:val="clear" w:color="auto" w:fill="FFFFFF"/>
        </w:rPr>
        <w:t xml:space="preserve"> encompasses a number of funding services which</w:t>
      </w:r>
      <w:r w:rsidR="00A54CAD" w:rsidRPr="00A54CAD">
        <w:rPr>
          <w:rFonts w:ascii="Arial" w:hAnsi="Arial" w:cs="Arial"/>
          <w:color w:val="212529"/>
          <w:sz w:val="24"/>
          <w:szCs w:val="24"/>
          <w:shd w:val="clear" w:color="auto" w:fill="FFFFFF"/>
        </w:rPr>
        <w:t xml:space="preserve"> </w:t>
      </w:r>
      <w:r w:rsidR="00A54CAD" w:rsidRPr="00A54CAD">
        <w:rPr>
          <w:rFonts w:ascii="Arial" w:hAnsi="Arial" w:cs="Arial"/>
          <w:sz w:val="24"/>
          <w:szCs w:val="24"/>
        </w:rPr>
        <w:t>support</w:t>
      </w:r>
      <w:r w:rsidR="008D5169">
        <w:rPr>
          <w:rFonts w:ascii="Arial" w:hAnsi="Arial" w:cs="Arial"/>
          <w:sz w:val="24"/>
          <w:szCs w:val="24"/>
        </w:rPr>
        <w:t xml:space="preserve"> </w:t>
      </w:r>
      <w:r w:rsidR="008D5169" w:rsidRPr="00BF131E">
        <w:rPr>
          <w:rFonts w:ascii="Arial" w:hAnsi="Arial" w:cs="Arial"/>
          <w:sz w:val="24"/>
          <w:szCs w:val="24"/>
        </w:rPr>
        <w:t>start-ups</w:t>
      </w:r>
      <w:r w:rsidR="00B478CA">
        <w:rPr>
          <w:rFonts w:ascii="Arial" w:hAnsi="Arial" w:cs="Arial"/>
          <w:sz w:val="24"/>
          <w:szCs w:val="24"/>
        </w:rPr>
        <w:t xml:space="preserve">, </w:t>
      </w:r>
      <w:r w:rsidR="008D5169" w:rsidRPr="00BF131E">
        <w:rPr>
          <w:rFonts w:ascii="Arial" w:hAnsi="Arial" w:cs="Arial"/>
          <w:sz w:val="24"/>
          <w:szCs w:val="24"/>
        </w:rPr>
        <w:t>early stage</w:t>
      </w:r>
      <w:r w:rsidR="00A54CAD" w:rsidRPr="00BF131E">
        <w:rPr>
          <w:rFonts w:ascii="Arial" w:hAnsi="Arial" w:cs="Arial"/>
          <w:sz w:val="24"/>
          <w:szCs w:val="24"/>
        </w:rPr>
        <w:t xml:space="preserve"> companies</w:t>
      </w:r>
      <w:r w:rsidR="00272B88">
        <w:rPr>
          <w:rFonts w:ascii="Arial" w:hAnsi="Arial" w:cs="Arial"/>
          <w:sz w:val="24"/>
          <w:szCs w:val="24"/>
        </w:rPr>
        <w:t xml:space="preserve"> and established SME</w:t>
      </w:r>
      <w:r w:rsidR="00BF131E">
        <w:rPr>
          <w:rFonts w:ascii="Arial" w:hAnsi="Arial" w:cs="Arial"/>
          <w:sz w:val="24"/>
          <w:szCs w:val="24"/>
        </w:rPr>
        <w:t>s</w:t>
      </w:r>
      <w:r w:rsidR="00C901DF">
        <w:rPr>
          <w:rFonts w:ascii="Arial" w:hAnsi="Arial" w:cs="Arial"/>
          <w:sz w:val="24"/>
          <w:szCs w:val="24"/>
        </w:rPr>
        <w:t xml:space="preserve"> </w:t>
      </w:r>
      <w:r w:rsidR="00A54CAD" w:rsidRPr="00A54CAD">
        <w:rPr>
          <w:rFonts w:ascii="Arial" w:hAnsi="Arial" w:cs="Arial"/>
          <w:sz w:val="24"/>
          <w:szCs w:val="24"/>
        </w:rPr>
        <w:t xml:space="preserve">improve their ability to raise finance by </w:t>
      </w:r>
      <w:r w:rsidR="00E612D8">
        <w:rPr>
          <w:rFonts w:ascii="Arial" w:hAnsi="Arial" w:cs="Arial"/>
          <w:sz w:val="24"/>
          <w:szCs w:val="24"/>
        </w:rPr>
        <w:t>increasing</w:t>
      </w:r>
      <w:r w:rsidR="00E612D8" w:rsidRPr="00A54CAD">
        <w:rPr>
          <w:rFonts w:ascii="Arial" w:hAnsi="Arial" w:cs="Arial"/>
          <w:sz w:val="24"/>
          <w:szCs w:val="24"/>
        </w:rPr>
        <w:t xml:space="preserve"> </w:t>
      </w:r>
      <w:r w:rsidR="00A54CAD" w:rsidRPr="00A54CAD">
        <w:rPr>
          <w:rFonts w:ascii="Arial" w:hAnsi="Arial" w:cs="Arial"/>
          <w:sz w:val="24"/>
          <w:szCs w:val="24"/>
        </w:rPr>
        <w:t>their understanding of the funding landscape</w:t>
      </w:r>
      <w:r w:rsidR="00316E4C">
        <w:rPr>
          <w:rFonts w:ascii="Arial" w:hAnsi="Arial" w:cs="Arial"/>
          <w:sz w:val="24"/>
          <w:szCs w:val="24"/>
        </w:rPr>
        <w:t xml:space="preserve"> and</w:t>
      </w:r>
      <w:r w:rsidR="00A54CAD" w:rsidRPr="00A54CAD">
        <w:rPr>
          <w:rFonts w:ascii="Arial" w:hAnsi="Arial" w:cs="Arial"/>
          <w:sz w:val="24"/>
          <w:szCs w:val="24"/>
        </w:rPr>
        <w:t xml:space="preserve"> developing their investor/funding readiness</w:t>
      </w:r>
      <w:r w:rsidR="00316E4C">
        <w:rPr>
          <w:rFonts w:ascii="Arial" w:hAnsi="Arial" w:cs="Arial"/>
          <w:sz w:val="24"/>
          <w:szCs w:val="24"/>
        </w:rPr>
        <w:t>.</w:t>
      </w:r>
      <w:r w:rsidR="00BF131E">
        <w:rPr>
          <w:rFonts w:ascii="Arial" w:hAnsi="Arial" w:cs="Arial"/>
          <w:sz w:val="24"/>
          <w:szCs w:val="24"/>
        </w:rPr>
        <w:t xml:space="preserve"> The majority of services are aimed at start-ups and early stage companies.</w:t>
      </w:r>
      <w:r w:rsidR="00A54CAD" w:rsidRPr="00A54CAD">
        <w:rPr>
          <w:rFonts w:ascii="Arial" w:hAnsi="Arial" w:cs="Arial"/>
          <w:sz w:val="24"/>
          <w:szCs w:val="24"/>
        </w:rPr>
        <w:t xml:space="preserve"> </w:t>
      </w:r>
      <w:r w:rsidR="00EA217F">
        <w:rPr>
          <w:rFonts w:ascii="Arial" w:hAnsi="Arial" w:cs="Arial"/>
          <w:sz w:val="24"/>
          <w:szCs w:val="24"/>
        </w:rPr>
        <w:t xml:space="preserve">More information can be found </w:t>
      </w:r>
      <w:hyperlink r:id="rId8" w:history="1">
        <w:r w:rsidR="00EA217F" w:rsidRPr="00EA217F">
          <w:rPr>
            <w:rStyle w:val="Hyperlink"/>
            <w:rFonts w:ascii="Arial" w:hAnsi="Arial" w:cs="Arial"/>
            <w:sz w:val="24"/>
            <w:szCs w:val="24"/>
          </w:rPr>
          <w:t>here</w:t>
        </w:r>
      </w:hyperlink>
      <w:r w:rsidR="00EA217F">
        <w:rPr>
          <w:rFonts w:ascii="Arial" w:hAnsi="Arial" w:cs="Arial"/>
          <w:sz w:val="24"/>
          <w:szCs w:val="24"/>
        </w:rPr>
        <w:t>.</w:t>
      </w:r>
    </w:p>
    <w:p w14:paraId="76BBB7E7" w14:textId="77777777" w:rsidR="00A54CAD" w:rsidRPr="001656E8" w:rsidRDefault="00501C03" w:rsidP="00EA217F">
      <w:pPr>
        <w:ind w:left="720"/>
        <w:jc w:val="both"/>
        <w:rPr>
          <w:sz w:val="24"/>
          <w:szCs w:val="24"/>
        </w:rPr>
      </w:pPr>
      <w:r w:rsidRPr="001656E8">
        <w:rPr>
          <w:rFonts w:ascii="Arial" w:hAnsi="Arial" w:cs="Arial"/>
          <w:sz w:val="24"/>
          <w:szCs w:val="24"/>
        </w:rPr>
        <w:t>In mid-March 2020 the Funding for Growth team transitioned from in-person clinics, workshops and other events to an exclusively on-line offering.</w:t>
      </w:r>
      <w:r w:rsidR="0004209F" w:rsidRPr="001656E8">
        <w:rPr>
          <w:rFonts w:ascii="Arial" w:hAnsi="Arial" w:cs="Arial"/>
          <w:sz w:val="24"/>
          <w:szCs w:val="24"/>
        </w:rPr>
        <w:t xml:space="preserve"> This has enabled the delivery of services to</w:t>
      </w:r>
      <w:r w:rsidRPr="001656E8">
        <w:rPr>
          <w:rFonts w:ascii="Arial" w:hAnsi="Arial" w:cs="Arial"/>
          <w:sz w:val="24"/>
          <w:szCs w:val="24"/>
        </w:rPr>
        <w:t xml:space="preserve"> start-ups without any geographical restrictions. It is envisaged that this wil</w:t>
      </w:r>
      <w:r w:rsidR="0004209F" w:rsidRPr="001656E8">
        <w:rPr>
          <w:rFonts w:ascii="Arial" w:hAnsi="Arial" w:cs="Arial"/>
          <w:sz w:val="24"/>
          <w:szCs w:val="24"/>
        </w:rPr>
        <w:t>l continue going forward and services</w:t>
      </w:r>
      <w:r w:rsidRPr="001656E8">
        <w:rPr>
          <w:rFonts w:ascii="Arial" w:hAnsi="Arial" w:cs="Arial"/>
          <w:sz w:val="24"/>
          <w:szCs w:val="24"/>
        </w:rPr>
        <w:t xml:space="preserve"> will be delivered by means of a mix of both virtual and in </w:t>
      </w:r>
      <w:r w:rsidR="0004209F" w:rsidRPr="001656E8">
        <w:rPr>
          <w:rFonts w:ascii="Arial" w:hAnsi="Arial" w:cs="Arial"/>
          <w:sz w:val="24"/>
          <w:szCs w:val="24"/>
        </w:rPr>
        <w:t>person clinics.</w:t>
      </w:r>
    </w:p>
    <w:p w14:paraId="1A8B1680" w14:textId="77777777" w:rsidR="005E28FA" w:rsidRPr="005E28FA" w:rsidRDefault="005E28FA" w:rsidP="00817107">
      <w:pPr>
        <w:ind w:left="720"/>
        <w:jc w:val="both"/>
        <w:rPr>
          <w:rFonts w:ascii="Arial" w:hAnsi="Arial" w:cs="Arial"/>
          <w:sz w:val="24"/>
          <w:szCs w:val="24"/>
        </w:rPr>
      </w:pPr>
      <w:r w:rsidRPr="005E28FA">
        <w:rPr>
          <w:rFonts w:ascii="Arial" w:hAnsi="Arial" w:cs="Arial"/>
          <w:sz w:val="24"/>
          <w:szCs w:val="24"/>
        </w:rPr>
        <w:t xml:space="preserve">InterTradeIreland through its Funding for Growth team </w:t>
      </w:r>
      <w:r w:rsidR="00937B36">
        <w:rPr>
          <w:rFonts w:ascii="Arial" w:hAnsi="Arial" w:cs="Arial"/>
          <w:sz w:val="24"/>
          <w:szCs w:val="24"/>
        </w:rPr>
        <w:t xml:space="preserve">currently </w:t>
      </w:r>
      <w:r w:rsidRPr="005E28FA">
        <w:rPr>
          <w:rFonts w:ascii="Arial" w:hAnsi="Arial" w:cs="Arial"/>
          <w:sz w:val="24"/>
          <w:szCs w:val="24"/>
        </w:rPr>
        <w:t xml:space="preserve">provide the following services for companies seeking to raise equity finance: </w:t>
      </w:r>
    </w:p>
    <w:p w14:paraId="64EAF075" w14:textId="77777777" w:rsidR="005E28FA" w:rsidRPr="005E28FA" w:rsidRDefault="005E28FA" w:rsidP="00817107">
      <w:pPr>
        <w:ind w:left="720"/>
        <w:jc w:val="both"/>
        <w:rPr>
          <w:rFonts w:ascii="Arial" w:hAnsi="Arial" w:cs="Arial"/>
          <w:sz w:val="24"/>
          <w:szCs w:val="24"/>
        </w:rPr>
      </w:pPr>
      <w:r w:rsidRPr="005E28FA">
        <w:rPr>
          <w:rFonts w:ascii="Arial" w:hAnsi="Arial" w:cs="Arial"/>
          <w:sz w:val="24"/>
          <w:szCs w:val="24"/>
        </w:rPr>
        <w:t xml:space="preserve">• One-to-one regional equity advisory clinics to assist companies </w:t>
      </w:r>
      <w:r w:rsidR="00204647">
        <w:rPr>
          <w:rFonts w:ascii="Arial" w:hAnsi="Arial" w:cs="Arial"/>
          <w:sz w:val="24"/>
          <w:szCs w:val="24"/>
        </w:rPr>
        <w:t>in making them ‘investor ready’. During 2020, 6 regional clinics and 31 online clinics took place with 174 start-ups and early stage companies participating.</w:t>
      </w:r>
    </w:p>
    <w:p w14:paraId="2417AF0B" w14:textId="77777777" w:rsidR="005E28FA" w:rsidRPr="005E28FA" w:rsidRDefault="005E28FA" w:rsidP="00817107">
      <w:pPr>
        <w:ind w:firstLine="720"/>
        <w:jc w:val="both"/>
        <w:rPr>
          <w:rFonts w:ascii="Arial" w:hAnsi="Arial" w:cs="Arial"/>
          <w:sz w:val="24"/>
          <w:szCs w:val="24"/>
        </w:rPr>
      </w:pPr>
      <w:r w:rsidRPr="005E28FA">
        <w:rPr>
          <w:rFonts w:ascii="Arial" w:hAnsi="Arial" w:cs="Arial"/>
          <w:sz w:val="24"/>
          <w:szCs w:val="24"/>
        </w:rPr>
        <w:t>• Signposting for businesses seeking equity finance</w:t>
      </w:r>
      <w:r w:rsidR="0027341F">
        <w:rPr>
          <w:rFonts w:ascii="Arial" w:hAnsi="Arial" w:cs="Arial"/>
          <w:sz w:val="24"/>
          <w:szCs w:val="24"/>
        </w:rPr>
        <w:t>.</w:t>
      </w:r>
      <w:r w:rsidRPr="005E28FA">
        <w:rPr>
          <w:rFonts w:ascii="Arial" w:hAnsi="Arial" w:cs="Arial"/>
          <w:sz w:val="24"/>
          <w:szCs w:val="24"/>
        </w:rPr>
        <w:t xml:space="preserve"> </w:t>
      </w:r>
    </w:p>
    <w:p w14:paraId="3BA2FA1C" w14:textId="77777777" w:rsidR="00204647" w:rsidRDefault="005E28FA" w:rsidP="00817107">
      <w:pPr>
        <w:ind w:left="720"/>
        <w:jc w:val="both"/>
        <w:rPr>
          <w:rFonts w:ascii="Arial" w:hAnsi="Arial" w:cs="Arial"/>
          <w:sz w:val="24"/>
          <w:szCs w:val="24"/>
        </w:rPr>
      </w:pPr>
      <w:r w:rsidRPr="005E28FA">
        <w:rPr>
          <w:rFonts w:ascii="Arial" w:hAnsi="Arial" w:cs="Arial"/>
          <w:sz w:val="24"/>
          <w:szCs w:val="24"/>
        </w:rPr>
        <w:t>• An an</w:t>
      </w:r>
      <w:r w:rsidR="00501C03">
        <w:rPr>
          <w:rFonts w:ascii="Arial" w:hAnsi="Arial" w:cs="Arial"/>
          <w:sz w:val="24"/>
          <w:szCs w:val="24"/>
        </w:rPr>
        <w:t xml:space="preserve">nual venture capital conference, </w:t>
      </w:r>
      <w:r w:rsidR="00501C03" w:rsidRPr="001656E8">
        <w:rPr>
          <w:rFonts w:ascii="Arial" w:hAnsi="Arial" w:cs="Arial"/>
          <w:sz w:val="24"/>
          <w:szCs w:val="24"/>
        </w:rPr>
        <w:t>which focuses on start-ups seeking funding.</w:t>
      </w:r>
      <w:r w:rsidR="00204647">
        <w:rPr>
          <w:rFonts w:ascii="Arial" w:hAnsi="Arial" w:cs="Arial"/>
          <w:sz w:val="24"/>
          <w:szCs w:val="24"/>
        </w:rPr>
        <w:t xml:space="preserve"> There were 702 attendees at the virtual conference in March 2021</w:t>
      </w:r>
      <w:r w:rsidR="0027341F">
        <w:rPr>
          <w:rFonts w:ascii="Arial" w:hAnsi="Arial" w:cs="Arial"/>
          <w:sz w:val="24"/>
          <w:szCs w:val="24"/>
        </w:rPr>
        <w:t>.</w:t>
      </w:r>
      <w:r w:rsidR="00204647">
        <w:rPr>
          <w:rFonts w:ascii="Arial" w:hAnsi="Arial" w:cs="Arial"/>
          <w:sz w:val="24"/>
          <w:szCs w:val="24"/>
        </w:rPr>
        <w:t xml:space="preserve"> </w:t>
      </w:r>
    </w:p>
    <w:p w14:paraId="7661D817" w14:textId="77777777" w:rsidR="005E28FA" w:rsidRPr="005E28FA" w:rsidRDefault="005E28FA" w:rsidP="00817107">
      <w:pPr>
        <w:ind w:left="720"/>
        <w:jc w:val="both"/>
        <w:rPr>
          <w:rFonts w:ascii="Arial" w:hAnsi="Arial" w:cs="Arial"/>
          <w:sz w:val="24"/>
          <w:szCs w:val="24"/>
        </w:rPr>
      </w:pPr>
      <w:r w:rsidRPr="005E28FA">
        <w:rPr>
          <w:rFonts w:ascii="Arial" w:hAnsi="Arial" w:cs="Arial"/>
          <w:sz w:val="24"/>
          <w:szCs w:val="24"/>
        </w:rPr>
        <w:t>• An annual all-island Seedcorn Investor Ready competition with a prize fund of €280,000 for the best new start up and early stage businesses on the island see</w:t>
      </w:r>
      <w:r w:rsidR="0027341F">
        <w:rPr>
          <w:rFonts w:ascii="Arial" w:hAnsi="Arial" w:cs="Arial"/>
          <w:sz w:val="24"/>
          <w:szCs w:val="24"/>
        </w:rPr>
        <w:t>king to raise equity investment. In 2020, 173 companies submitted applications.</w:t>
      </w:r>
    </w:p>
    <w:p w14:paraId="22ABD4FB" w14:textId="77777777" w:rsidR="005E28FA" w:rsidRPr="005E28FA" w:rsidRDefault="005E28FA" w:rsidP="00817107">
      <w:pPr>
        <w:ind w:left="720"/>
        <w:jc w:val="both"/>
        <w:rPr>
          <w:rFonts w:ascii="Arial" w:hAnsi="Arial" w:cs="Arial"/>
          <w:sz w:val="24"/>
          <w:szCs w:val="24"/>
        </w:rPr>
      </w:pPr>
      <w:r w:rsidRPr="005E28FA">
        <w:rPr>
          <w:rFonts w:ascii="Arial" w:hAnsi="Arial" w:cs="Arial"/>
          <w:sz w:val="24"/>
          <w:szCs w:val="24"/>
        </w:rPr>
        <w:t>• An island-wide education and investor ready programme to raise awareness of the availability and benefits of using equity funding including master classes, workshops and publications</w:t>
      </w:r>
      <w:r w:rsidR="0027341F">
        <w:rPr>
          <w:rFonts w:ascii="Arial" w:hAnsi="Arial" w:cs="Arial"/>
          <w:sz w:val="24"/>
          <w:szCs w:val="24"/>
        </w:rPr>
        <w:t>.</w:t>
      </w:r>
      <w:r w:rsidR="005C16C4">
        <w:rPr>
          <w:rFonts w:ascii="Arial" w:hAnsi="Arial" w:cs="Arial"/>
          <w:sz w:val="24"/>
          <w:szCs w:val="24"/>
        </w:rPr>
        <w:t xml:space="preserve"> More than 500 companies availed of the service in 2020.</w:t>
      </w:r>
    </w:p>
    <w:p w14:paraId="351666F1" w14:textId="77777777" w:rsidR="005E28FA" w:rsidRDefault="005E28FA" w:rsidP="00817107">
      <w:pPr>
        <w:ind w:left="720" w:firstLine="60"/>
        <w:jc w:val="both"/>
        <w:rPr>
          <w:rFonts w:ascii="Arial" w:hAnsi="Arial" w:cs="Arial"/>
          <w:sz w:val="24"/>
          <w:szCs w:val="24"/>
        </w:rPr>
      </w:pPr>
      <w:r w:rsidRPr="005E28FA">
        <w:rPr>
          <w:rFonts w:ascii="Arial" w:hAnsi="Arial" w:cs="Arial"/>
          <w:sz w:val="24"/>
          <w:szCs w:val="24"/>
        </w:rPr>
        <w:t>• InterTradeIreland has supported the development of the all-island Halo Business Angel Network (HBAN)</w:t>
      </w:r>
      <w:r w:rsidR="005C16C4">
        <w:rPr>
          <w:rFonts w:ascii="Arial" w:hAnsi="Arial" w:cs="Arial"/>
          <w:sz w:val="24"/>
          <w:szCs w:val="24"/>
        </w:rPr>
        <w:t xml:space="preserve">. </w:t>
      </w:r>
    </w:p>
    <w:p w14:paraId="37780983" w14:textId="77777777" w:rsidR="003C6365" w:rsidRDefault="005E28FA" w:rsidP="00817107">
      <w:pPr>
        <w:autoSpaceDE w:val="0"/>
        <w:autoSpaceDN w:val="0"/>
        <w:adjustRightInd w:val="0"/>
        <w:ind w:left="720" w:hanging="720"/>
        <w:jc w:val="both"/>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00E07715">
        <w:rPr>
          <w:rFonts w:ascii="Arial" w:hAnsi="Arial" w:cs="Arial"/>
          <w:sz w:val="24"/>
          <w:szCs w:val="24"/>
        </w:rPr>
        <w:t>In understanding of the equity finance market across the island of Ireland, p</w:t>
      </w:r>
      <w:r w:rsidR="003C6365">
        <w:rPr>
          <w:rFonts w:ascii="Arial" w:hAnsi="Arial" w:cs="Arial"/>
          <w:sz w:val="24"/>
          <w:szCs w:val="24"/>
        </w:rPr>
        <w:t>revious</w:t>
      </w:r>
      <w:r w:rsidR="00E07715">
        <w:rPr>
          <w:rFonts w:ascii="Arial" w:hAnsi="Arial" w:cs="Arial"/>
          <w:sz w:val="24"/>
          <w:szCs w:val="24"/>
        </w:rPr>
        <w:t xml:space="preserve"> </w:t>
      </w:r>
      <w:proofErr w:type="spellStart"/>
      <w:r w:rsidR="00E07715">
        <w:rPr>
          <w:rFonts w:ascii="Arial" w:hAnsi="Arial" w:cs="Arial"/>
          <w:sz w:val="24"/>
          <w:szCs w:val="24"/>
        </w:rPr>
        <w:t>InterTradeIreland</w:t>
      </w:r>
      <w:proofErr w:type="spellEnd"/>
      <w:r w:rsidR="00E07715">
        <w:rPr>
          <w:rFonts w:ascii="Arial" w:hAnsi="Arial" w:cs="Arial"/>
          <w:sz w:val="24"/>
          <w:szCs w:val="24"/>
        </w:rPr>
        <w:t xml:space="preserve"> and wider</w:t>
      </w:r>
      <w:r w:rsidR="003C6365">
        <w:rPr>
          <w:rFonts w:ascii="Arial" w:hAnsi="Arial" w:cs="Arial"/>
          <w:sz w:val="24"/>
          <w:szCs w:val="24"/>
        </w:rPr>
        <w:t xml:space="preserve"> reports include:</w:t>
      </w:r>
    </w:p>
    <w:p w14:paraId="1311B7E4" w14:textId="77777777" w:rsidR="00D72585" w:rsidRPr="00290158" w:rsidRDefault="00290158" w:rsidP="00817107">
      <w:pPr>
        <w:autoSpaceDE w:val="0"/>
        <w:autoSpaceDN w:val="0"/>
        <w:adjustRightInd w:val="0"/>
        <w:ind w:left="720"/>
        <w:jc w:val="both"/>
        <w:rPr>
          <w:rFonts w:eastAsia="Calibri"/>
          <w:sz w:val="24"/>
          <w:szCs w:val="24"/>
        </w:rPr>
      </w:pPr>
      <w:r>
        <w:rPr>
          <w:rFonts w:ascii="Arial" w:eastAsia="Calibri" w:hAnsi="Arial" w:cs="Arial"/>
          <w:sz w:val="24"/>
          <w:szCs w:val="24"/>
        </w:rPr>
        <w:lastRenderedPageBreak/>
        <w:t xml:space="preserve">InterTradeIreland’s </w:t>
      </w:r>
      <w:hyperlink r:id="rId9" w:history="1">
        <w:r>
          <w:rPr>
            <w:rStyle w:val="Hyperlink"/>
            <w:rFonts w:ascii="Arial" w:eastAsia="Calibri" w:hAnsi="Arial" w:cs="Arial"/>
            <w:sz w:val="24"/>
            <w:szCs w:val="24"/>
          </w:rPr>
          <w:t>Access to Finance for Growth for SMEs on the island of Ireland (December 2013)</w:t>
        </w:r>
      </w:hyperlink>
      <w:r>
        <w:rPr>
          <w:rFonts w:ascii="Arial" w:eastAsia="Calibri" w:hAnsi="Arial" w:cs="Arial"/>
          <w:sz w:val="24"/>
          <w:szCs w:val="24"/>
        </w:rPr>
        <w:t xml:space="preserve"> found that while the level of business angel investing is increasing, demand for equity finance is low and is focused on a small number of business sectors. The report recommended the improvement of information flows and market data to SMEs and policy makers about sources of finance to assist informed investment and policy choices.</w:t>
      </w:r>
      <w:r>
        <w:rPr>
          <w:rFonts w:eastAsia="Calibri"/>
          <w:sz w:val="24"/>
          <w:szCs w:val="24"/>
        </w:rPr>
        <w:t xml:space="preserve"> </w:t>
      </w:r>
    </w:p>
    <w:p w14:paraId="29C85C61" w14:textId="77777777" w:rsidR="00D90BBB" w:rsidRDefault="00D90BBB" w:rsidP="00817107">
      <w:pPr>
        <w:autoSpaceDE w:val="0"/>
        <w:autoSpaceDN w:val="0"/>
        <w:adjustRightInd w:val="0"/>
        <w:ind w:left="720" w:hanging="720"/>
        <w:jc w:val="both"/>
        <w:rPr>
          <w:rFonts w:eastAsia="Calibri"/>
          <w:sz w:val="24"/>
          <w:szCs w:val="24"/>
        </w:rPr>
      </w:pPr>
      <w:r w:rsidRPr="00D90BBB">
        <w:rPr>
          <w:rFonts w:ascii="Arial" w:hAnsi="Arial" w:cs="Arial"/>
          <w:color w:val="212529"/>
          <w:sz w:val="24"/>
          <w:szCs w:val="24"/>
          <w:shd w:val="clear" w:color="auto" w:fill="FFFFFF"/>
        </w:rPr>
        <w:t>2.3</w:t>
      </w:r>
      <w:r>
        <w:rPr>
          <w:rFonts w:ascii="Arial" w:hAnsi="Arial" w:cs="Arial"/>
          <w:color w:val="212529"/>
          <w:shd w:val="clear" w:color="auto" w:fill="FFFFFF"/>
        </w:rPr>
        <w:tab/>
      </w:r>
      <w:r>
        <w:rPr>
          <w:rFonts w:eastAsia="Calibri"/>
          <w:sz w:val="24"/>
          <w:szCs w:val="24"/>
        </w:rPr>
        <w:t xml:space="preserve"> </w:t>
      </w:r>
      <w:r w:rsidR="00290158">
        <w:rPr>
          <w:rFonts w:ascii="Arial" w:eastAsia="Times New Roman" w:hAnsi="Arial" w:cs="Arial"/>
          <w:sz w:val="24"/>
          <w:szCs w:val="24"/>
          <w:lang w:eastAsia="en-GB"/>
        </w:rPr>
        <w:t xml:space="preserve">InterTradeIreland produced a report in 2016 on </w:t>
      </w:r>
      <w:hyperlink r:id="rId10" w:history="1">
        <w:r w:rsidR="00290158">
          <w:rPr>
            <w:rStyle w:val="Hyperlink"/>
            <w:rFonts w:ascii="Arial" w:eastAsia="Times New Roman" w:hAnsi="Arial" w:cs="Arial"/>
            <w:sz w:val="24"/>
            <w:szCs w:val="24"/>
            <w:lang w:eastAsia="en-GB"/>
          </w:rPr>
          <w:t>The Business Angels market on the island of Ireland.</w:t>
        </w:r>
      </w:hyperlink>
      <w:r w:rsidR="00290158">
        <w:rPr>
          <w:rFonts w:ascii="Arial" w:eastAsia="Times New Roman" w:hAnsi="Arial" w:cs="Arial"/>
          <w:sz w:val="24"/>
          <w:szCs w:val="24"/>
          <w:lang w:eastAsia="en-GB"/>
        </w:rPr>
        <w:t xml:space="preserve">  The report found that the value and volume of Business Angel investing was growing across the island</w:t>
      </w:r>
      <w:r w:rsidR="008E2F1F">
        <w:rPr>
          <w:rFonts w:ascii="Arial" w:eastAsia="Times New Roman" w:hAnsi="Arial" w:cs="Arial"/>
          <w:sz w:val="24"/>
          <w:szCs w:val="24"/>
          <w:lang w:eastAsia="en-GB"/>
        </w:rPr>
        <w:t>.</w:t>
      </w:r>
    </w:p>
    <w:p w14:paraId="068CB1B6" w14:textId="77777777" w:rsidR="00B031BB" w:rsidRDefault="00485E6D" w:rsidP="00817107">
      <w:pPr>
        <w:ind w:left="720" w:hanging="720"/>
        <w:jc w:val="both"/>
        <w:rPr>
          <w:rFonts w:ascii="Calibri Light" w:hAnsi="Calibri Light"/>
          <w:color w:val="000000"/>
          <w:sz w:val="24"/>
          <w:szCs w:val="24"/>
        </w:rPr>
      </w:pPr>
      <w:r w:rsidRPr="00E23E69">
        <w:rPr>
          <w:rFonts w:ascii="Arial" w:hAnsi="Arial" w:cs="Arial"/>
          <w:sz w:val="24"/>
          <w:szCs w:val="24"/>
        </w:rPr>
        <w:t>2.4</w:t>
      </w:r>
      <w:r>
        <w:rPr>
          <w:sz w:val="24"/>
          <w:szCs w:val="24"/>
        </w:rPr>
        <w:t xml:space="preserve"> </w:t>
      </w:r>
      <w:r>
        <w:rPr>
          <w:sz w:val="24"/>
          <w:szCs w:val="24"/>
        </w:rPr>
        <w:tab/>
      </w:r>
      <w:r w:rsidR="00B031BB">
        <w:rPr>
          <w:rFonts w:ascii="Arial" w:hAnsi="Arial" w:cs="Arial"/>
          <w:sz w:val="24"/>
          <w:szCs w:val="24"/>
        </w:rPr>
        <w:t>A r</w:t>
      </w:r>
      <w:r w:rsidR="00272B88">
        <w:rPr>
          <w:rFonts w:ascii="Arial" w:hAnsi="Arial" w:cs="Arial"/>
          <w:sz w:val="24"/>
          <w:szCs w:val="24"/>
        </w:rPr>
        <w:t>eport on equity finance for SME</w:t>
      </w:r>
      <w:r w:rsidR="00B031BB">
        <w:rPr>
          <w:rFonts w:ascii="Arial" w:hAnsi="Arial" w:cs="Arial"/>
          <w:sz w:val="24"/>
          <w:szCs w:val="24"/>
        </w:rPr>
        <w:t xml:space="preserve">s in Ireland, carried out by AIB in 2016 states that </w:t>
      </w:r>
      <w:r w:rsidR="00B031BB">
        <w:rPr>
          <w:rFonts w:ascii="Arial" w:hAnsi="Arial" w:cs="Arial"/>
          <w:color w:val="000000"/>
          <w:sz w:val="24"/>
          <w:szCs w:val="24"/>
        </w:rPr>
        <w:t>there appears to be a lack of knowledge and information about equit</w:t>
      </w:r>
      <w:r w:rsidR="008E2F1F">
        <w:rPr>
          <w:rFonts w:ascii="Arial" w:hAnsi="Arial" w:cs="Arial"/>
          <w:color w:val="000000"/>
          <w:sz w:val="24"/>
          <w:szCs w:val="24"/>
        </w:rPr>
        <w:t xml:space="preserve">y finance on the part of SMEs, </w:t>
      </w:r>
      <w:r w:rsidR="00B031BB">
        <w:rPr>
          <w:rFonts w:ascii="Arial" w:hAnsi="Arial" w:cs="Arial"/>
          <w:color w:val="000000"/>
          <w:sz w:val="24"/>
          <w:szCs w:val="24"/>
        </w:rPr>
        <w:t>62% of SMEs were not that or not at all familiar with equity finance.</w:t>
      </w:r>
      <w:r w:rsidR="00B031BB">
        <w:rPr>
          <w:rFonts w:ascii="Arial" w:hAnsi="Arial" w:cs="Arial"/>
          <w:sz w:val="24"/>
          <w:szCs w:val="24"/>
        </w:rPr>
        <w:t xml:space="preserve"> The findings of the research indicate</w:t>
      </w:r>
      <w:r w:rsidR="00E07715">
        <w:rPr>
          <w:rFonts w:ascii="Arial" w:hAnsi="Arial" w:cs="Arial"/>
          <w:sz w:val="24"/>
          <w:szCs w:val="24"/>
        </w:rPr>
        <w:t>d that some challenges lay</w:t>
      </w:r>
      <w:r w:rsidR="00B031BB">
        <w:rPr>
          <w:rFonts w:ascii="Arial" w:hAnsi="Arial" w:cs="Arial"/>
          <w:sz w:val="24"/>
          <w:szCs w:val="24"/>
        </w:rPr>
        <w:t xml:space="preserve"> ahead for all the stakeholders involved in the funding ecosystem, particularly when it comes to the educational message that needs to be disseminated amongst Irish SMEs</w:t>
      </w:r>
      <w:r w:rsidR="00E612D8">
        <w:rPr>
          <w:rFonts w:ascii="Arial" w:hAnsi="Arial" w:cs="Arial"/>
          <w:sz w:val="24"/>
          <w:szCs w:val="24"/>
        </w:rPr>
        <w:t>.</w:t>
      </w:r>
    </w:p>
    <w:p w14:paraId="5E8A36A2" w14:textId="77777777" w:rsidR="00B031BB" w:rsidRDefault="00932834" w:rsidP="00817107">
      <w:pPr>
        <w:ind w:left="720"/>
        <w:jc w:val="both"/>
        <w:rPr>
          <w:rFonts w:ascii="Arial" w:hAnsi="Arial" w:cs="Arial"/>
          <w:sz w:val="24"/>
          <w:szCs w:val="24"/>
        </w:rPr>
      </w:pPr>
      <w:hyperlink r:id="rId11" w:history="1">
        <w:r w:rsidR="00B031BB" w:rsidRPr="00AA339F">
          <w:rPr>
            <w:rStyle w:val="Hyperlink"/>
            <w:rFonts w:ascii="Arial" w:hAnsi="Arial" w:cs="Arial"/>
            <w:sz w:val="24"/>
            <w:szCs w:val="24"/>
          </w:rPr>
          <w:t>https://group.aib.ie/content/dam/aib/group/Docs/Press%20Releases/2017/equity-finance-the-irish-equity-challenge.pdf</w:t>
        </w:r>
      </w:hyperlink>
    </w:p>
    <w:p w14:paraId="775EC26F" w14:textId="77777777" w:rsidR="00485E6D" w:rsidRPr="00290158" w:rsidRDefault="00485E6D" w:rsidP="00817107">
      <w:pPr>
        <w:ind w:left="720" w:hanging="720"/>
        <w:jc w:val="both"/>
        <w:rPr>
          <w:rFonts w:ascii="Arial" w:hAnsi="Arial" w:cs="Arial"/>
          <w:color w:val="000000"/>
          <w:sz w:val="24"/>
          <w:szCs w:val="24"/>
        </w:rPr>
      </w:pPr>
      <w:r w:rsidRPr="00485E6D">
        <w:rPr>
          <w:rFonts w:ascii="Arial" w:hAnsi="Arial" w:cs="Arial"/>
          <w:sz w:val="24"/>
          <w:szCs w:val="24"/>
        </w:rPr>
        <w:t>2.5</w:t>
      </w:r>
      <w:r w:rsidRPr="00485E6D">
        <w:rPr>
          <w:rFonts w:ascii="Arial" w:hAnsi="Arial" w:cs="Arial"/>
          <w:sz w:val="24"/>
          <w:szCs w:val="24"/>
        </w:rPr>
        <w:tab/>
      </w:r>
      <w:r w:rsidR="00E23E69">
        <w:rPr>
          <w:rFonts w:ascii="Arial" w:hAnsi="Arial" w:cs="Arial"/>
          <w:sz w:val="24"/>
          <w:szCs w:val="24"/>
        </w:rPr>
        <w:t>The Department of Finance in Ireland undertook ‘</w:t>
      </w:r>
      <w:hyperlink r:id="rId12" w:history="1">
        <w:r w:rsidR="00E23E69">
          <w:rPr>
            <w:rStyle w:val="Hyperlink"/>
            <w:rFonts w:ascii="Arial" w:hAnsi="Arial" w:cs="Arial"/>
            <w:sz w:val="24"/>
            <w:szCs w:val="24"/>
          </w:rPr>
          <w:t xml:space="preserve">A </w:t>
        </w:r>
        <w:r w:rsidR="00E612D8">
          <w:rPr>
            <w:rStyle w:val="Hyperlink"/>
            <w:rFonts w:ascii="Arial" w:hAnsi="Arial" w:cs="Arial"/>
            <w:sz w:val="24"/>
            <w:szCs w:val="24"/>
          </w:rPr>
          <w:t>M</w:t>
        </w:r>
        <w:r w:rsidR="00E23E69">
          <w:rPr>
            <w:rStyle w:val="Hyperlink"/>
            <w:rFonts w:ascii="Arial" w:hAnsi="Arial" w:cs="Arial"/>
            <w:sz w:val="24"/>
            <w:szCs w:val="24"/>
          </w:rPr>
          <w:t xml:space="preserve">apping </w:t>
        </w:r>
        <w:r w:rsidR="00E612D8">
          <w:rPr>
            <w:rStyle w:val="Hyperlink"/>
            <w:rFonts w:ascii="Arial" w:hAnsi="Arial" w:cs="Arial"/>
            <w:sz w:val="24"/>
            <w:szCs w:val="24"/>
          </w:rPr>
          <w:t>R</w:t>
        </w:r>
        <w:r w:rsidR="00E23E69">
          <w:rPr>
            <w:rStyle w:val="Hyperlink"/>
            <w:rFonts w:ascii="Arial" w:hAnsi="Arial" w:cs="Arial"/>
            <w:sz w:val="24"/>
            <w:szCs w:val="24"/>
          </w:rPr>
          <w:t xml:space="preserve">eview of Access to </w:t>
        </w:r>
        <w:r w:rsidR="00E612D8">
          <w:rPr>
            <w:rStyle w:val="Hyperlink"/>
            <w:rFonts w:ascii="Arial" w:hAnsi="Arial" w:cs="Arial"/>
            <w:sz w:val="24"/>
            <w:szCs w:val="24"/>
          </w:rPr>
          <w:t>E</w:t>
        </w:r>
        <w:r w:rsidR="00E23E69">
          <w:rPr>
            <w:rStyle w:val="Hyperlink"/>
            <w:rFonts w:ascii="Arial" w:hAnsi="Arial" w:cs="Arial"/>
            <w:sz w:val="24"/>
            <w:szCs w:val="24"/>
          </w:rPr>
          <w:t xml:space="preserve">quity </w:t>
        </w:r>
        <w:r w:rsidR="00E612D8">
          <w:rPr>
            <w:rStyle w:val="Hyperlink"/>
            <w:rFonts w:ascii="Arial" w:hAnsi="Arial" w:cs="Arial"/>
            <w:sz w:val="24"/>
            <w:szCs w:val="24"/>
          </w:rPr>
          <w:t>F</w:t>
        </w:r>
        <w:r w:rsidR="00E23E69">
          <w:rPr>
            <w:rStyle w:val="Hyperlink"/>
            <w:rFonts w:ascii="Arial" w:hAnsi="Arial" w:cs="Arial"/>
            <w:sz w:val="24"/>
            <w:szCs w:val="24"/>
          </w:rPr>
          <w:t xml:space="preserve">inance in Ireland with a </w:t>
        </w:r>
        <w:r w:rsidR="00E612D8">
          <w:rPr>
            <w:rStyle w:val="Hyperlink"/>
            <w:rFonts w:ascii="Arial" w:hAnsi="Arial" w:cs="Arial"/>
            <w:sz w:val="24"/>
            <w:szCs w:val="24"/>
          </w:rPr>
          <w:t>F</w:t>
        </w:r>
        <w:r w:rsidR="00272B88">
          <w:rPr>
            <w:rStyle w:val="Hyperlink"/>
            <w:rFonts w:ascii="Arial" w:hAnsi="Arial" w:cs="Arial"/>
            <w:sz w:val="24"/>
            <w:szCs w:val="24"/>
          </w:rPr>
          <w:t>ocus on SME</w:t>
        </w:r>
        <w:r w:rsidR="00E23E69">
          <w:rPr>
            <w:rStyle w:val="Hyperlink"/>
            <w:rFonts w:ascii="Arial" w:hAnsi="Arial" w:cs="Arial"/>
            <w:sz w:val="24"/>
            <w:szCs w:val="24"/>
          </w:rPr>
          <w:t>s’</w:t>
        </w:r>
      </w:hyperlink>
      <w:r w:rsidR="00E23E69">
        <w:rPr>
          <w:rFonts w:ascii="Arial" w:hAnsi="Arial" w:cs="Arial"/>
          <w:sz w:val="24"/>
          <w:szCs w:val="24"/>
        </w:rPr>
        <w:t xml:space="preserve"> in </w:t>
      </w:r>
      <w:r w:rsidR="008E5928">
        <w:rPr>
          <w:rFonts w:ascii="Arial" w:hAnsi="Arial" w:cs="Arial"/>
          <w:sz w:val="24"/>
          <w:szCs w:val="24"/>
        </w:rPr>
        <w:t>2018. The report’s findings highlighted</w:t>
      </w:r>
      <w:r w:rsidR="00E23E69">
        <w:rPr>
          <w:rFonts w:ascii="Arial" w:hAnsi="Arial" w:cs="Arial"/>
          <w:sz w:val="24"/>
          <w:szCs w:val="24"/>
        </w:rPr>
        <w:t xml:space="preserve"> that </w:t>
      </w:r>
      <w:r w:rsidR="00E23E69">
        <w:rPr>
          <w:rFonts w:ascii="Arial" w:hAnsi="Arial" w:cs="Arial"/>
          <w:color w:val="000000"/>
          <w:sz w:val="24"/>
          <w:szCs w:val="24"/>
        </w:rPr>
        <w:t>there is a low demand for equity finance by SMEs</w:t>
      </w:r>
      <w:r w:rsidR="00E612D8">
        <w:rPr>
          <w:rFonts w:ascii="Arial" w:hAnsi="Arial" w:cs="Arial"/>
          <w:color w:val="000000"/>
          <w:sz w:val="24"/>
          <w:szCs w:val="24"/>
        </w:rPr>
        <w:t>,</w:t>
      </w:r>
      <w:r w:rsidR="00E23E69">
        <w:rPr>
          <w:rFonts w:ascii="Arial" w:hAnsi="Arial" w:cs="Arial"/>
          <w:color w:val="000000"/>
          <w:sz w:val="24"/>
          <w:szCs w:val="24"/>
        </w:rPr>
        <w:t xml:space="preserve"> and that SMEs do not always have a goo</w:t>
      </w:r>
      <w:r w:rsidR="008E2F1F">
        <w:rPr>
          <w:rFonts w:ascii="Arial" w:hAnsi="Arial" w:cs="Arial"/>
          <w:color w:val="000000"/>
          <w:sz w:val="24"/>
          <w:szCs w:val="24"/>
        </w:rPr>
        <w:t xml:space="preserve">d understanding of the benefits </w:t>
      </w:r>
      <w:r w:rsidR="00E23E69">
        <w:rPr>
          <w:rFonts w:ascii="Arial" w:hAnsi="Arial" w:cs="Arial"/>
          <w:color w:val="000000"/>
          <w:sz w:val="24"/>
          <w:szCs w:val="24"/>
        </w:rPr>
        <w:t>of equity investment. Furthermore, the minimum size of available equity investment</w:t>
      </w:r>
      <w:r w:rsidR="008E5928">
        <w:rPr>
          <w:rFonts w:ascii="Arial" w:hAnsi="Arial" w:cs="Arial"/>
          <w:color w:val="000000"/>
          <w:sz w:val="24"/>
          <w:szCs w:val="24"/>
        </w:rPr>
        <w:t>s is</w:t>
      </w:r>
      <w:r w:rsidR="00290158">
        <w:rPr>
          <w:rFonts w:ascii="Arial" w:hAnsi="Arial" w:cs="Arial"/>
          <w:color w:val="000000"/>
          <w:sz w:val="24"/>
          <w:szCs w:val="24"/>
        </w:rPr>
        <w:t xml:space="preserve"> often too large for SMEs.</w:t>
      </w:r>
    </w:p>
    <w:p w14:paraId="09561783" w14:textId="77777777" w:rsidR="00F97410" w:rsidRDefault="00B031BB" w:rsidP="00817107">
      <w:pPr>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8E2F1F">
        <w:rPr>
          <w:rFonts w:ascii="Arial" w:hAnsi="Arial" w:cs="Arial"/>
          <w:sz w:val="24"/>
          <w:szCs w:val="24"/>
        </w:rPr>
        <w:t>A r</w:t>
      </w:r>
      <w:r w:rsidR="00E23E69">
        <w:rPr>
          <w:rFonts w:ascii="Arial" w:hAnsi="Arial" w:cs="Arial"/>
          <w:sz w:val="24"/>
          <w:szCs w:val="24"/>
        </w:rPr>
        <w:t>ecent report on the access to finance in N</w:t>
      </w:r>
      <w:r w:rsidR="00E612D8">
        <w:rPr>
          <w:rFonts w:ascii="Arial" w:hAnsi="Arial" w:cs="Arial"/>
          <w:sz w:val="24"/>
          <w:szCs w:val="24"/>
        </w:rPr>
        <w:t>orthern</w:t>
      </w:r>
      <w:r w:rsidR="00E23E69">
        <w:rPr>
          <w:rFonts w:ascii="Arial" w:hAnsi="Arial" w:cs="Arial"/>
          <w:sz w:val="24"/>
          <w:szCs w:val="24"/>
        </w:rPr>
        <w:t xml:space="preserve"> Ireland conclude</w:t>
      </w:r>
      <w:r w:rsidR="008E2F1F">
        <w:rPr>
          <w:rFonts w:ascii="Arial" w:hAnsi="Arial" w:cs="Arial"/>
          <w:sz w:val="24"/>
          <w:szCs w:val="24"/>
        </w:rPr>
        <w:t>d</w:t>
      </w:r>
      <w:r w:rsidR="00E23E69">
        <w:rPr>
          <w:rFonts w:ascii="Arial" w:hAnsi="Arial" w:cs="Arial"/>
          <w:sz w:val="24"/>
          <w:szCs w:val="24"/>
        </w:rPr>
        <w:t xml:space="preserve"> that although </w:t>
      </w:r>
      <w:r w:rsidR="00E23E69">
        <w:rPr>
          <w:rFonts w:ascii="Arial" w:hAnsi="Arial" w:cs="Arial"/>
          <w:color w:val="000000"/>
          <w:sz w:val="24"/>
          <w:szCs w:val="24"/>
        </w:rPr>
        <w:t xml:space="preserve">there has been a marked improvement in recent years in the supply of early stage and growth finance in NI, </w:t>
      </w:r>
      <w:r w:rsidR="00E23E69">
        <w:rPr>
          <w:rFonts w:ascii="Arial" w:hAnsi="Arial" w:cs="Arial"/>
          <w:sz w:val="24"/>
          <w:szCs w:val="24"/>
        </w:rPr>
        <w:t xml:space="preserve">challenges which persist in the access to finance landscape in </w:t>
      </w:r>
      <w:r w:rsidR="00E612D8">
        <w:rPr>
          <w:rFonts w:ascii="Arial" w:hAnsi="Arial" w:cs="Arial"/>
          <w:sz w:val="24"/>
          <w:szCs w:val="24"/>
        </w:rPr>
        <w:t>NI</w:t>
      </w:r>
      <w:r w:rsidR="00E23E69">
        <w:rPr>
          <w:rFonts w:ascii="Arial" w:hAnsi="Arial" w:cs="Arial"/>
          <w:sz w:val="24"/>
          <w:szCs w:val="24"/>
        </w:rPr>
        <w:t xml:space="preserve"> include a low number of equity deals relative to other UK regions</w:t>
      </w:r>
      <w:r w:rsidR="00F97410">
        <w:rPr>
          <w:rFonts w:ascii="Arial" w:hAnsi="Arial" w:cs="Arial"/>
          <w:sz w:val="24"/>
          <w:szCs w:val="24"/>
        </w:rPr>
        <w:t>.</w:t>
      </w:r>
      <w:r w:rsidR="00E23E69">
        <w:rPr>
          <w:rFonts w:ascii="Arial" w:hAnsi="Arial" w:cs="Arial"/>
          <w:sz w:val="24"/>
          <w:szCs w:val="24"/>
        </w:rPr>
        <w:t xml:space="preserve"> </w:t>
      </w:r>
      <w:r w:rsidR="00F97410">
        <w:rPr>
          <w:rFonts w:ascii="Arial" w:hAnsi="Arial" w:cs="Arial"/>
          <w:sz w:val="24"/>
          <w:szCs w:val="24"/>
        </w:rPr>
        <w:t xml:space="preserve">The report also stated </w:t>
      </w:r>
      <w:r w:rsidR="00E23E69">
        <w:rPr>
          <w:rFonts w:ascii="Arial" w:hAnsi="Arial" w:cs="Arial"/>
          <w:sz w:val="24"/>
          <w:szCs w:val="24"/>
        </w:rPr>
        <w:t>that further intervention is required to develop the ecosystem and achieve the level of demand experienced in other parts of the UK.</w:t>
      </w:r>
    </w:p>
    <w:p w14:paraId="46D0A161" w14:textId="77777777" w:rsidR="00E23E69" w:rsidRDefault="00F97410" w:rsidP="00817107">
      <w:pPr>
        <w:ind w:left="720" w:hanging="720"/>
        <w:jc w:val="both"/>
        <w:rPr>
          <w:rStyle w:val="Hyperlink"/>
          <w:rFonts w:ascii="Arial" w:hAnsi="Arial" w:cs="Arial"/>
          <w:sz w:val="24"/>
          <w:szCs w:val="24"/>
        </w:rPr>
      </w:pPr>
      <w:r>
        <w:rPr>
          <w:rFonts w:ascii="Arial" w:hAnsi="Arial" w:cs="Arial"/>
          <w:sz w:val="24"/>
          <w:szCs w:val="24"/>
        </w:rPr>
        <w:tab/>
      </w:r>
      <w:hyperlink r:id="rId13" w:history="1">
        <w:r w:rsidR="00E23E69">
          <w:rPr>
            <w:rStyle w:val="Hyperlink"/>
            <w:rFonts w:ascii="Arial" w:hAnsi="Arial" w:cs="Arial"/>
            <w:sz w:val="24"/>
            <w:szCs w:val="24"/>
          </w:rPr>
          <w:t>Interim evaluation of Invest NI’s Access to Finance model: Fund of Funds Final Report to Invest NI September 2019</w:t>
        </w:r>
      </w:hyperlink>
    </w:p>
    <w:p w14:paraId="4CCBE732" w14:textId="77777777" w:rsidR="00E23E69" w:rsidRDefault="00E23E69" w:rsidP="00817107">
      <w:pPr>
        <w:ind w:left="720" w:hanging="720"/>
        <w:jc w:val="both"/>
        <w:outlineLvl w:val="0"/>
        <w:rPr>
          <w:rFonts w:ascii="Arial" w:hAnsi="Arial" w:cs="Arial"/>
        </w:rPr>
      </w:pPr>
      <w:r>
        <w:rPr>
          <w:rFonts w:ascii="Arial" w:hAnsi="Arial" w:cs="Arial"/>
          <w:color w:val="000000"/>
          <w:sz w:val="24"/>
          <w:szCs w:val="24"/>
        </w:rPr>
        <w:t>2.7</w:t>
      </w:r>
      <w:r>
        <w:rPr>
          <w:rFonts w:ascii="Arial" w:hAnsi="Arial" w:cs="Arial"/>
          <w:color w:val="000000"/>
          <w:sz w:val="24"/>
          <w:szCs w:val="24"/>
        </w:rPr>
        <w:tab/>
      </w:r>
      <w:r w:rsidR="00260DA9">
        <w:rPr>
          <w:rFonts w:ascii="Arial" w:hAnsi="Arial" w:cs="Arial"/>
          <w:color w:val="000000"/>
          <w:sz w:val="24"/>
          <w:szCs w:val="24"/>
        </w:rPr>
        <w:t xml:space="preserve">In order to </w:t>
      </w:r>
      <w:r w:rsidR="00E4727C">
        <w:rPr>
          <w:rFonts w:ascii="Arial" w:hAnsi="Arial" w:cs="Arial"/>
          <w:color w:val="000000"/>
          <w:sz w:val="24"/>
          <w:szCs w:val="24"/>
        </w:rPr>
        <w:t>de</w:t>
      </w:r>
      <w:r w:rsidR="00272B88">
        <w:rPr>
          <w:rFonts w:ascii="Arial" w:hAnsi="Arial" w:cs="Arial"/>
          <w:color w:val="000000"/>
          <w:sz w:val="24"/>
          <w:szCs w:val="24"/>
        </w:rPr>
        <w:t>termine the future needs of SME</w:t>
      </w:r>
      <w:r w:rsidR="00E4727C">
        <w:rPr>
          <w:rFonts w:ascii="Arial" w:hAnsi="Arial" w:cs="Arial"/>
          <w:color w:val="000000"/>
          <w:sz w:val="24"/>
          <w:szCs w:val="24"/>
        </w:rPr>
        <w:t>s seeking equity finance funding</w:t>
      </w:r>
      <w:r w:rsidR="00A156F0">
        <w:rPr>
          <w:rFonts w:ascii="Arial" w:hAnsi="Arial" w:cs="Arial"/>
          <w:color w:val="000000"/>
          <w:sz w:val="24"/>
          <w:szCs w:val="24"/>
        </w:rPr>
        <w:t xml:space="preserve">, </w:t>
      </w:r>
      <w:r w:rsidRPr="00E23E69">
        <w:rPr>
          <w:rFonts w:ascii="Arial" w:hAnsi="Arial" w:cs="Arial"/>
          <w:color w:val="000000"/>
          <w:sz w:val="24"/>
          <w:szCs w:val="24"/>
        </w:rPr>
        <w:t xml:space="preserve">InterTradeIreland </w:t>
      </w:r>
      <w:r w:rsidR="00A156F0">
        <w:rPr>
          <w:rFonts w:ascii="Arial" w:hAnsi="Arial" w:cs="Arial"/>
          <w:sz w:val="24"/>
          <w:szCs w:val="24"/>
        </w:rPr>
        <w:t>is</w:t>
      </w:r>
      <w:r w:rsidRPr="00E23E69">
        <w:rPr>
          <w:rFonts w:ascii="Arial" w:hAnsi="Arial" w:cs="Arial"/>
          <w:sz w:val="24"/>
          <w:szCs w:val="24"/>
        </w:rPr>
        <w:t xml:space="preserve"> seeking to pro</w:t>
      </w:r>
      <w:r w:rsidR="008E5B8F">
        <w:rPr>
          <w:rFonts w:ascii="Arial" w:hAnsi="Arial" w:cs="Arial"/>
          <w:sz w:val="24"/>
          <w:szCs w:val="24"/>
        </w:rPr>
        <w:t>duce a repor</w:t>
      </w:r>
      <w:r w:rsidR="00DB7329">
        <w:rPr>
          <w:rFonts w:ascii="Arial" w:hAnsi="Arial" w:cs="Arial"/>
          <w:sz w:val="24"/>
          <w:szCs w:val="24"/>
        </w:rPr>
        <w:t>t which will map out the</w:t>
      </w:r>
      <w:r w:rsidRPr="00E23E69">
        <w:rPr>
          <w:rFonts w:ascii="Arial" w:hAnsi="Arial" w:cs="Arial"/>
          <w:sz w:val="24"/>
          <w:szCs w:val="24"/>
        </w:rPr>
        <w:t xml:space="preserve"> equity finance ecosystem</w:t>
      </w:r>
      <w:r w:rsidR="004445CD">
        <w:rPr>
          <w:rFonts w:ascii="Arial" w:hAnsi="Arial" w:cs="Arial"/>
          <w:sz w:val="24"/>
          <w:szCs w:val="24"/>
        </w:rPr>
        <w:t xml:space="preserve"> and </w:t>
      </w:r>
      <w:r w:rsidR="00DB7329">
        <w:rPr>
          <w:rFonts w:ascii="Arial" w:hAnsi="Arial" w:cs="Arial"/>
          <w:sz w:val="24"/>
          <w:szCs w:val="24"/>
        </w:rPr>
        <w:t>provide an indepth</w:t>
      </w:r>
      <w:r w:rsidR="00E4727C">
        <w:rPr>
          <w:rFonts w:ascii="Arial" w:hAnsi="Arial" w:cs="Arial"/>
          <w:sz w:val="24"/>
          <w:szCs w:val="24"/>
        </w:rPr>
        <w:t xml:space="preserve"> analysis of the needs of </w:t>
      </w:r>
      <w:r w:rsidR="00272B88">
        <w:rPr>
          <w:rFonts w:ascii="Arial" w:hAnsi="Arial" w:cs="Arial"/>
          <w:color w:val="000000"/>
          <w:sz w:val="24"/>
          <w:szCs w:val="24"/>
        </w:rPr>
        <w:t>SME</w:t>
      </w:r>
      <w:r w:rsidR="00E4727C">
        <w:rPr>
          <w:rFonts w:ascii="Arial" w:hAnsi="Arial" w:cs="Arial"/>
          <w:color w:val="000000"/>
          <w:sz w:val="24"/>
          <w:szCs w:val="24"/>
        </w:rPr>
        <w:t xml:space="preserve">s </w:t>
      </w:r>
      <w:r w:rsidR="00284914">
        <w:rPr>
          <w:rFonts w:ascii="Arial" w:hAnsi="Arial" w:cs="Arial"/>
          <w:color w:val="000000"/>
          <w:sz w:val="24"/>
          <w:szCs w:val="24"/>
        </w:rPr>
        <w:t xml:space="preserve">with regards to investor readiness support </w:t>
      </w:r>
      <w:r w:rsidR="0050779B">
        <w:rPr>
          <w:rFonts w:ascii="Arial" w:hAnsi="Arial" w:cs="Arial"/>
          <w:sz w:val="24"/>
          <w:szCs w:val="24"/>
        </w:rPr>
        <w:t>on the island of Ireland</w:t>
      </w:r>
      <w:r w:rsidR="00284914">
        <w:rPr>
          <w:rFonts w:ascii="Arial" w:hAnsi="Arial" w:cs="Arial"/>
          <w:sz w:val="24"/>
          <w:szCs w:val="24"/>
        </w:rPr>
        <w:t>. The ultimate aim is to provide information and</w:t>
      </w:r>
      <w:r w:rsidRPr="00E23E69">
        <w:rPr>
          <w:rFonts w:ascii="Arial" w:hAnsi="Arial" w:cs="Arial"/>
          <w:sz w:val="24"/>
          <w:szCs w:val="24"/>
        </w:rPr>
        <w:t xml:space="preserve"> make recommendations which will help to inform t</w:t>
      </w:r>
      <w:r w:rsidR="000E52E1">
        <w:rPr>
          <w:rFonts w:ascii="Arial" w:hAnsi="Arial" w:cs="Arial"/>
          <w:sz w:val="24"/>
          <w:szCs w:val="24"/>
        </w:rPr>
        <w:t>he strategic direction of InterT</w:t>
      </w:r>
      <w:r w:rsidRPr="00E23E69">
        <w:rPr>
          <w:rFonts w:ascii="Arial" w:hAnsi="Arial" w:cs="Arial"/>
          <w:sz w:val="24"/>
          <w:szCs w:val="24"/>
        </w:rPr>
        <w:t>radeIreland’s suite of equity finance</w:t>
      </w:r>
      <w:r w:rsidR="00290158">
        <w:rPr>
          <w:rFonts w:ascii="Arial" w:hAnsi="Arial" w:cs="Arial"/>
          <w:sz w:val="24"/>
          <w:szCs w:val="24"/>
        </w:rPr>
        <w:t xml:space="preserve"> advisory</w:t>
      </w:r>
      <w:r w:rsidRPr="00E23E69">
        <w:rPr>
          <w:rFonts w:ascii="Arial" w:hAnsi="Arial" w:cs="Arial"/>
          <w:sz w:val="24"/>
          <w:szCs w:val="24"/>
        </w:rPr>
        <w:t xml:space="preserve"> support programmes</w:t>
      </w:r>
      <w:r>
        <w:rPr>
          <w:rFonts w:ascii="Arial" w:hAnsi="Arial" w:cs="Arial"/>
        </w:rPr>
        <w:t>.</w:t>
      </w:r>
    </w:p>
    <w:p w14:paraId="457144A7" w14:textId="77777777" w:rsidR="00D25733" w:rsidRDefault="00D25733" w:rsidP="00817107">
      <w:pPr>
        <w:ind w:left="720" w:hanging="720"/>
        <w:jc w:val="both"/>
        <w:outlineLvl w:val="0"/>
        <w:rPr>
          <w:rFonts w:ascii="Arial" w:hAnsi="Arial" w:cs="Arial"/>
        </w:rPr>
      </w:pPr>
    </w:p>
    <w:p w14:paraId="25638C31" w14:textId="77777777" w:rsidR="00D25733" w:rsidRDefault="00D25733" w:rsidP="00817107">
      <w:pPr>
        <w:ind w:left="720" w:hanging="720"/>
        <w:jc w:val="both"/>
        <w:outlineLvl w:val="0"/>
        <w:rPr>
          <w:rFonts w:ascii="Arial" w:hAnsi="Arial" w:cs="Arial"/>
        </w:rPr>
      </w:pPr>
    </w:p>
    <w:p w14:paraId="7705FF40" w14:textId="77777777" w:rsidR="00D25733" w:rsidRDefault="00D25733" w:rsidP="00817107">
      <w:pPr>
        <w:ind w:left="720" w:hanging="720"/>
        <w:jc w:val="both"/>
        <w:outlineLvl w:val="0"/>
        <w:rPr>
          <w:rFonts w:ascii="Arial" w:hAnsi="Arial" w:cs="Arial"/>
        </w:rPr>
      </w:pPr>
    </w:p>
    <w:p w14:paraId="3C1E3715" w14:textId="77777777" w:rsidR="00B3412C" w:rsidRDefault="00B3412C" w:rsidP="00817107">
      <w:pPr>
        <w:ind w:left="720" w:hanging="720"/>
        <w:jc w:val="both"/>
        <w:rPr>
          <w:rFonts w:ascii="Arial" w:hAnsi="Arial" w:cs="Arial"/>
          <w:sz w:val="24"/>
          <w:szCs w:val="24"/>
        </w:rPr>
      </w:pPr>
    </w:p>
    <w:p w14:paraId="6E33EBC8" w14:textId="77777777" w:rsidR="00730A5E" w:rsidRDefault="00DB636E" w:rsidP="00817107">
      <w:pPr>
        <w:pStyle w:val="BodyText2"/>
        <w:shd w:val="clear" w:color="auto" w:fill="C0C0C0"/>
        <w:spacing w:line="240" w:lineRule="auto"/>
        <w:jc w:val="both"/>
        <w:rPr>
          <w:rFonts w:ascii="Arial" w:hAnsi="Arial" w:cs="Arial"/>
          <w:snapToGrid w:val="0"/>
          <w:sz w:val="24"/>
          <w:szCs w:val="24"/>
        </w:rPr>
      </w:pPr>
      <w:r>
        <w:rPr>
          <w:rFonts w:ascii="Arial" w:hAnsi="Arial" w:cs="Arial"/>
          <w:snapToGrid w:val="0"/>
          <w:sz w:val="24"/>
          <w:szCs w:val="24"/>
        </w:rPr>
        <w:t>3.0</w:t>
      </w:r>
      <w:r>
        <w:rPr>
          <w:rFonts w:ascii="Arial" w:hAnsi="Arial" w:cs="Arial"/>
          <w:snapToGrid w:val="0"/>
          <w:sz w:val="24"/>
          <w:szCs w:val="24"/>
        </w:rPr>
        <w:tab/>
        <w:t>Objectives of the research</w:t>
      </w:r>
    </w:p>
    <w:p w14:paraId="58E9389D" w14:textId="77777777" w:rsidR="00730A5E" w:rsidRDefault="00730A5E" w:rsidP="00817107">
      <w:pPr>
        <w:jc w:val="both"/>
        <w:rPr>
          <w:rFonts w:ascii="Arial" w:hAnsi="Arial" w:cs="Arial"/>
          <w:color w:val="212529"/>
          <w:shd w:val="clear" w:color="auto" w:fill="FFFFFF"/>
        </w:rPr>
      </w:pPr>
    </w:p>
    <w:p w14:paraId="062DBAAD" w14:textId="77777777" w:rsidR="00730A5E" w:rsidRPr="003D1813" w:rsidRDefault="003D1813" w:rsidP="00817107">
      <w:pPr>
        <w:ind w:left="720" w:hanging="720"/>
        <w:jc w:val="both"/>
        <w:rPr>
          <w:rFonts w:ascii="Arial" w:hAnsi="Arial" w:cs="Arial"/>
          <w:sz w:val="24"/>
          <w:szCs w:val="24"/>
        </w:rPr>
      </w:pPr>
      <w:r w:rsidRPr="00730A5E">
        <w:rPr>
          <w:rFonts w:ascii="Arial" w:hAnsi="Arial" w:cs="Arial"/>
          <w:sz w:val="24"/>
          <w:szCs w:val="24"/>
        </w:rPr>
        <w:t>3.1</w:t>
      </w:r>
      <w:r>
        <w:rPr>
          <w:rFonts w:ascii="Arial" w:hAnsi="Arial" w:cs="Arial"/>
        </w:rPr>
        <w:tab/>
      </w:r>
      <w:r w:rsidRPr="003D1813">
        <w:rPr>
          <w:rFonts w:ascii="Arial" w:hAnsi="Arial" w:cs="Arial"/>
          <w:sz w:val="24"/>
          <w:szCs w:val="24"/>
        </w:rPr>
        <w:t>InterTradeIreland wishes to appoint a suitably qualified service provider with expertise in and kno</w:t>
      </w:r>
      <w:r>
        <w:rPr>
          <w:rFonts w:ascii="Arial" w:hAnsi="Arial" w:cs="Arial"/>
          <w:sz w:val="24"/>
          <w:szCs w:val="24"/>
        </w:rPr>
        <w:t>wledge of the equity finance</w:t>
      </w:r>
      <w:r w:rsidRPr="003D1813">
        <w:rPr>
          <w:rFonts w:ascii="Arial" w:hAnsi="Arial" w:cs="Arial"/>
          <w:sz w:val="24"/>
          <w:szCs w:val="24"/>
        </w:rPr>
        <w:t xml:space="preserve"> market, both in Northern Ireland and Ireland. The appointed service provider will be required to deliver a comprehensive,</w:t>
      </w:r>
      <w:r w:rsidR="00B322F3">
        <w:rPr>
          <w:rFonts w:ascii="Arial" w:hAnsi="Arial" w:cs="Arial"/>
          <w:sz w:val="24"/>
          <w:szCs w:val="24"/>
        </w:rPr>
        <w:t xml:space="preserve"> evidence based research report.</w:t>
      </w:r>
    </w:p>
    <w:p w14:paraId="235F37F2" w14:textId="77777777" w:rsidR="00BB6C8E" w:rsidRPr="001656E8" w:rsidRDefault="00730A5E" w:rsidP="00817107">
      <w:pPr>
        <w:ind w:left="720" w:hanging="720"/>
        <w:jc w:val="both"/>
        <w:rPr>
          <w:rFonts w:ascii="Arial" w:hAnsi="Arial" w:cs="Arial"/>
          <w:sz w:val="24"/>
          <w:szCs w:val="24"/>
        </w:rPr>
      </w:pPr>
      <w:r>
        <w:rPr>
          <w:rFonts w:ascii="Arial" w:hAnsi="Arial" w:cs="Arial"/>
          <w:sz w:val="24"/>
          <w:szCs w:val="24"/>
        </w:rPr>
        <w:t>3.2</w:t>
      </w:r>
      <w:r w:rsidR="00B322F3">
        <w:rPr>
          <w:rFonts w:ascii="Arial" w:hAnsi="Arial" w:cs="Arial"/>
          <w:sz w:val="24"/>
          <w:szCs w:val="24"/>
        </w:rPr>
        <w:tab/>
      </w:r>
      <w:r w:rsidR="00FC68A7" w:rsidRPr="003C6365">
        <w:rPr>
          <w:rFonts w:ascii="Arial" w:hAnsi="Arial" w:cs="Arial"/>
          <w:sz w:val="24"/>
          <w:szCs w:val="24"/>
        </w:rPr>
        <w:t xml:space="preserve">The </w:t>
      </w:r>
      <w:r w:rsidR="008E2F1F">
        <w:rPr>
          <w:rFonts w:ascii="Arial" w:hAnsi="Arial" w:cs="Arial"/>
          <w:sz w:val="24"/>
          <w:szCs w:val="24"/>
        </w:rPr>
        <w:t xml:space="preserve">overall </w:t>
      </w:r>
      <w:r w:rsidR="00FC68A7" w:rsidRPr="003C6365">
        <w:rPr>
          <w:rFonts w:ascii="Arial" w:hAnsi="Arial" w:cs="Arial"/>
          <w:sz w:val="24"/>
          <w:szCs w:val="24"/>
        </w:rPr>
        <w:t>objective of this r</w:t>
      </w:r>
      <w:r w:rsidR="00D12A60">
        <w:rPr>
          <w:rFonts w:ascii="Arial" w:hAnsi="Arial" w:cs="Arial"/>
          <w:sz w:val="24"/>
          <w:szCs w:val="24"/>
        </w:rPr>
        <w:t xml:space="preserve">esearch is to provide </w:t>
      </w:r>
      <w:r w:rsidR="006A4F9B">
        <w:rPr>
          <w:rFonts w:ascii="Arial" w:hAnsi="Arial" w:cs="Arial"/>
          <w:sz w:val="24"/>
          <w:szCs w:val="24"/>
        </w:rPr>
        <w:t xml:space="preserve">a </w:t>
      </w:r>
      <w:r w:rsidR="007E7724">
        <w:rPr>
          <w:rFonts w:ascii="Arial" w:hAnsi="Arial" w:cs="Arial"/>
          <w:sz w:val="24"/>
          <w:szCs w:val="24"/>
        </w:rPr>
        <w:t>mapping</w:t>
      </w:r>
      <w:r w:rsidR="00FC68A7" w:rsidRPr="003C6365">
        <w:rPr>
          <w:rFonts w:ascii="Arial" w:hAnsi="Arial" w:cs="Arial"/>
          <w:sz w:val="24"/>
          <w:szCs w:val="24"/>
        </w:rPr>
        <w:t xml:space="preserve"> of the equity finance ecosystem</w:t>
      </w:r>
      <w:r w:rsidR="007E7724">
        <w:rPr>
          <w:rFonts w:ascii="Arial" w:hAnsi="Arial" w:cs="Arial"/>
          <w:sz w:val="24"/>
          <w:szCs w:val="24"/>
        </w:rPr>
        <w:t xml:space="preserve"> and an in-depth examination of </w:t>
      </w:r>
      <w:r w:rsidR="00CE7036">
        <w:rPr>
          <w:rFonts w:ascii="Arial" w:hAnsi="Arial" w:cs="Arial"/>
          <w:sz w:val="24"/>
          <w:szCs w:val="24"/>
        </w:rPr>
        <w:t xml:space="preserve">the </w:t>
      </w:r>
      <w:r w:rsidR="005E7B44">
        <w:rPr>
          <w:rFonts w:ascii="Arial" w:hAnsi="Arial" w:cs="Arial"/>
          <w:sz w:val="24"/>
          <w:szCs w:val="24"/>
        </w:rPr>
        <w:t>investor readiness support</w:t>
      </w:r>
      <w:r w:rsidR="00272B88">
        <w:rPr>
          <w:rFonts w:ascii="Arial" w:hAnsi="Arial" w:cs="Arial"/>
          <w:sz w:val="24"/>
          <w:szCs w:val="24"/>
        </w:rPr>
        <w:t xml:space="preserve"> for SME</w:t>
      </w:r>
      <w:r w:rsidR="001656E8">
        <w:rPr>
          <w:rFonts w:ascii="Arial" w:hAnsi="Arial" w:cs="Arial"/>
          <w:sz w:val="24"/>
          <w:szCs w:val="24"/>
        </w:rPr>
        <w:t>s</w:t>
      </w:r>
      <w:r w:rsidR="005E7B44">
        <w:rPr>
          <w:rFonts w:ascii="Arial" w:hAnsi="Arial" w:cs="Arial"/>
          <w:sz w:val="24"/>
          <w:szCs w:val="24"/>
        </w:rPr>
        <w:t xml:space="preserve"> </w:t>
      </w:r>
      <w:r w:rsidR="00FC68A7" w:rsidRPr="003C6365">
        <w:rPr>
          <w:rFonts w:ascii="Arial" w:hAnsi="Arial" w:cs="Arial"/>
          <w:sz w:val="24"/>
          <w:szCs w:val="24"/>
        </w:rPr>
        <w:t xml:space="preserve">across the island of Ireland. </w:t>
      </w:r>
      <w:r w:rsidR="00FC68A7" w:rsidRPr="001656E8">
        <w:rPr>
          <w:rFonts w:ascii="Arial" w:hAnsi="Arial" w:cs="Arial"/>
          <w:sz w:val="24"/>
          <w:szCs w:val="24"/>
        </w:rPr>
        <w:t>The research will</w:t>
      </w:r>
      <w:r w:rsidR="00E541F1" w:rsidRPr="001656E8">
        <w:rPr>
          <w:rFonts w:ascii="Arial" w:hAnsi="Arial" w:cs="Arial"/>
          <w:sz w:val="24"/>
          <w:szCs w:val="24"/>
        </w:rPr>
        <w:t xml:space="preserve"> identify</w:t>
      </w:r>
      <w:r w:rsidR="00E74CA3" w:rsidRPr="001656E8">
        <w:rPr>
          <w:rFonts w:ascii="Arial" w:hAnsi="Arial" w:cs="Arial"/>
          <w:sz w:val="24"/>
          <w:szCs w:val="24"/>
        </w:rPr>
        <w:t xml:space="preserve"> any market failures and determine</w:t>
      </w:r>
      <w:r w:rsidR="0072362C" w:rsidRPr="001656E8">
        <w:rPr>
          <w:rFonts w:ascii="Arial" w:hAnsi="Arial" w:cs="Arial"/>
          <w:sz w:val="24"/>
          <w:szCs w:val="24"/>
        </w:rPr>
        <w:t xml:space="preserve"> where future</w:t>
      </w:r>
      <w:r w:rsidR="00E541F1" w:rsidRPr="001656E8">
        <w:rPr>
          <w:rFonts w:ascii="Arial" w:hAnsi="Arial" w:cs="Arial"/>
          <w:sz w:val="24"/>
          <w:szCs w:val="24"/>
        </w:rPr>
        <w:t xml:space="preserve"> need</w:t>
      </w:r>
      <w:r w:rsidR="0072362C" w:rsidRPr="001656E8">
        <w:rPr>
          <w:rFonts w:ascii="Arial" w:hAnsi="Arial" w:cs="Arial"/>
          <w:sz w:val="24"/>
          <w:szCs w:val="24"/>
        </w:rPr>
        <w:t xml:space="preserve">s </w:t>
      </w:r>
      <w:r w:rsidR="00E541F1" w:rsidRPr="001656E8">
        <w:rPr>
          <w:rFonts w:ascii="Arial" w:hAnsi="Arial" w:cs="Arial"/>
          <w:sz w:val="24"/>
          <w:szCs w:val="24"/>
        </w:rPr>
        <w:t>for</w:t>
      </w:r>
      <w:r w:rsidR="00006914" w:rsidRPr="001656E8">
        <w:rPr>
          <w:rFonts w:ascii="Arial" w:hAnsi="Arial" w:cs="Arial"/>
          <w:sz w:val="24"/>
          <w:szCs w:val="24"/>
        </w:rPr>
        <w:t xml:space="preserve"> support services</w:t>
      </w:r>
      <w:r w:rsidR="0072362C" w:rsidRPr="001656E8">
        <w:rPr>
          <w:rFonts w:ascii="Arial" w:hAnsi="Arial" w:cs="Arial"/>
          <w:sz w:val="24"/>
          <w:szCs w:val="24"/>
        </w:rPr>
        <w:t xml:space="preserve"> will be</w:t>
      </w:r>
      <w:r w:rsidR="00006914" w:rsidRPr="001656E8">
        <w:rPr>
          <w:rFonts w:ascii="Arial" w:hAnsi="Arial" w:cs="Arial"/>
          <w:sz w:val="24"/>
          <w:szCs w:val="24"/>
        </w:rPr>
        <w:t xml:space="preserve"> </w:t>
      </w:r>
      <w:r w:rsidR="00006914" w:rsidRPr="003C6365">
        <w:rPr>
          <w:rFonts w:ascii="Arial" w:hAnsi="Arial" w:cs="Arial"/>
          <w:sz w:val="24"/>
          <w:szCs w:val="24"/>
        </w:rPr>
        <w:t>within the equity finance ecosystem</w:t>
      </w:r>
      <w:r w:rsidR="00E74CA3">
        <w:rPr>
          <w:rFonts w:ascii="Arial" w:hAnsi="Arial" w:cs="Arial"/>
          <w:sz w:val="24"/>
          <w:szCs w:val="24"/>
        </w:rPr>
        <w:t xml:space="preserve">. </w:t>
      </w:r>
      <w:r w:rsidR="00824499" w:rsidRPr="00D45A65">
        <w:rPr>
          <w:rFonts w:ascii="Arial" w:hAnsi="Arial" w:cs="Arial"/>
          <w:sz w:val="24"/>
          <w:szCs w:val="24"/>
        </w:rPr>
        <w:t xml:space="preserve">Whilst the current </w:t>
      </w:r>
      <w:proofErr w:type="spellStart"/>
      <w:r w:rsidR="00824499" w:rsidRPr="00D45A65">
        <w:rPr>
          <w:rFonts w:ascii="Arial" w:hAnsi="Arial" w:cs="Arial"/>
          <w:sz w:val="24"/>
          <w:szCs w:val="24"/>
        </w:rPr>
        <w:t>InterTradeIreland</w:t>
      </w:r>
      <w:proofErr w:type="spellEnd"/>
      <w:r w:rsidR="00824499" w:rsidRPr="00D45A65">
        <w:rPr>
          <w:rFonts w:ascii="Arial" w:hAnsi="Arial" w:cs="Arial"/>
          <w:sz w:val="24"/>
          <w:szCs w:val="24"/>
        </w:rPr>
        <w:t xml:space="preserve"> Funding for Growth (FFG</w:t>
      </w:r>
      <w:r w:rsidR="00C901DF">
        <w:rPr>
          <w:rFonts w:ascii="Arial" w:hAnsi="Arial" w:cs="Arial"/>
          <w:sz w:val="24"/>
          <w:szCs w:val="24"/>
        </w:rPr>
        <w:t>) Programme focuses on Start</w:t>
      </w:r>
      <w:r w:rsidR="00E30E17">
        <w:rPr>
          <w:rFonts w:ascii="Arial" w:hAnsi="Arial" w:cs="Arial"/>
          <w:sz w:val="24"/>
          <w:szCs w:val="24"/>
        </w:rPr>
        <w:t>-</w:t>
      </w:r>
      <w:r w:rsidR="00C901DF">
        <w:rPr>
          <w:rFonts w:ascii="Arial" w:hAnsi="Arial" w:cs="Arial"/>
          <w:sz w:val="24"/>
          <w:szCs w:val="24"/>
        </w:rPr>
        <w:t>ups and early stage companies,</w:t>
      </w:r>
      <w:r w:rsidR="00824499" w:rsidRPr="00D45A65">
        <w:rPr>
          <w:rFonts w:ascii="Arial" w:hAnsi="Arial" w:cs="Arial"/>
          <w:sz w:val="24"/>
          <w:szCs w:val="24"/>
        </w:rPr>
        <w:t xml:space="preserve"> we are seeking to examine the need for support services across the broader SME category</w:t>
      </w:r>
      <w:r w:rsidR="009B2F22" w:rsidRPr="00D45A65">
        <w:rPr>
          <w:rFonts w:ascii="Arial" w:hAnsi="Arial" w:cs="Arial"/>
          <w:sz w:val="24"/>
          <w:szCs w:val="24"/>
        </w:rPr>
        <w:t xml:space="preserve"> and at various stages of their funding journey. </w:t>
      </w:r>
      <w:r w:rsidR="009B2F22">
        <w:rPr>
          <w:rFonts w:ascii="Arial" w:hAnsi="Arial" w:cs="Arial"/>
          <w:sz w:val="24"/>
          <w:szCs w:val="24"/>
        </w:rPr>
        <w:t>The</w:t>
      </w:r>
      <w:r w:rsidR="00E74CA3">
        <w:rPr>
          <w:rFonts w:ascii="Arial" w:hAnsi="Arial" w:cs="Arial"/>
          <w:sz w:val="24"/>
          <w:szCs w:val="24"/>
        </w:rPr>
        <w:t xml:space="preserve"> evidence based report </w:t>
      </w:r>
      <w:r w:rsidR="00006914" w:rsidRPr="003C6365">
        <w:rPr>
          <w:rFonts w:ascii="Arial" w:hAnsi="Arial" w:cs="Arial"/>
          <w:sz w:val="24"/>
          <w:szCs w:val="24"/>
        </w:rPr>
        <w:t>will</w:t>
      </w:r>
      <w:r w:rsidR="007262AF" w:rsidRPr="003C6365">
        <w:rPr>
          <w:rFonts w:ascii="Arial" w:hAnsi="Arial" w:cs="Arial"/>
          <w:sz w:val="24"/>
          <w:szCs w:val="24"/>
        </w:rPr>
        <w:t xml:space="preserve"> include a series of conclusions and recommendations which</w:t>
      </w:r>
      <w:r w:rsidR="008E2F1F">
        <w:rPr>
          <w:rFonts w:ascii="Arial" w:hAnsi="Arial" w:cs="Arial"/>
          <w:sz w:val="24"/>
          <w:szCs w:val="24"/>
        </w:rPr>
        <w:t xml:space="preserve"> will</w:t>
      </w:r>
      <w:r w:rsidR="00006914" w:rsidRPr="003C6365">
        <w:rPr>
          <w:rFonts w:ascii="Arial" w:hAnsi="Arial" w:cs="Arial"/>
          <w:sz w:val="24"/>
          <w:szCs w:val="24"/>
        </w:rPr>
        <w:t xml:space="preserve"> help to inform the strategic direction of the </w:t>
      </w:r>
      <w:r w:rsidR="00F97410">
        <w:rPr>
          <w:rFonts w:ascii="Arial" w:hAnsi="Arial" w:cs="Arial"/>
          <w:sz w:val="24"/>
          <w:szCs w:val="24"/>
        </w:rPr>
        <w:t xml:space="preserve">InterTradeIreland </w:t>
      </w:r>
      <w:r w:rsidR="00006914" w:rsidRPr="003C6365">
        <w:rPr>
          <w:rFonts w:ascii="Arial" w:hAnsi="Arial" w:cs="Arial"/>
          <w:sz w:val="24"/>
          <w:szCs w:val="24"/>
        </w:rPr>
        <w:t>Funding for Growth (FFG) Programme.</w:t>
      </w:r>
      <w:r w:rsidR="00E74CA3">
        <w:rPr>
          <w:rFonts w:ascii="Arial" w:hAnsi="Arial" w:cs="Arial"/>
          <w:sz w:val="24"/>
          <w:szCs w:val="24"/>
        </w:rPr>
        <w:t xml:space="preserve"> </w:t>
      </w:r>
      <w:r w:rsidR="00E74CA3" w:rsidRPr="001656E8">
        <w:rPr>
          <w:rFonts w:ascii="Arial" w:hAnsi="Arial" w:cs="Arial"/>
          <w:sz w:val="24"/>
          <w:szCs w:val="24"/>
        </w:rPr>
        <w:t>This will include recommendations on potential new support initiatives that InterTradeIrelan</w:t>
      </w:r>
      <w:r w:rsidR="00285FFC" w:rsidRPr="001656E8">
        <w:rPr>
          <w:rFonts w:ascii="Arial" w:hAnsi="Arial" w:cs="Arial"/>
          <w:sz w:val="24"/>
          <w:szCs w:val="24"/>
        </w:rPr>
        <w:t>d could cons</w:t>
      </w:r>
      <w:r w:rsidR="008E5928">
        <w:rPr>
          <w:rFonts w:ascii="Arial" w:hAnsi="Arial" w:cs="Arial"/>
          <w:sz w:val="24"/>
          <w:szCs w:val="24"/>
        </w:rPr>
        <w:t>ider which will align with its</w:t>
      </w:r>
      <w:r w:rsidR="00285FFC" w:rsidRPr="001656E8">
        <w:rPr>
          <w:rFonts w:ascii="Arial" w:hAnsi="Arial" w:cs="Arial"/>
          <w:sz w:val="24"/>
          <w:szCs w:val="24"/>
        </w:rPr>
        <w:t xml:space="preserve"> legislative remit.</w:t>
      </w:r>
    </w:p>
    <w:p w14:paraId="16F20221" w14:textId="77777777" w:rsidR="00BB6C8E" w:rsidRDefault="00BB6C8E" w:rsidP="00817107">
      <w:pPr>
        <w:jc w:val="both"/>
        <w:rPr>
          <w:rFonts w:ascii="Arial" w:hAnsi="Arial" w:cs="Arial"/>
        </w:rPr>
      </w:pPr>
    </w:p>
    <w:p w14:paraId="5D485CD7" w14:textId="77777777" w:rsidR="00BB6C8E" w:rsidRPr="009B5AAD" w:rsidRDefault="00DB636E" w:rsidP="00817107">
      <w:pPr>
        <w:shd w:val="clear" w:color="auto" w:fill="D0CECE"/>
        <w:jc w:val="both"/>
        <w:rPr>
          <w:rFonts w:ascii="Arial" w:hAnsi="Arial" w:cs="Arial"/>
          <w:b/>
          <w:sz w:val="24"/>
          <w:szCs w:val="24"/>
        </w:rPr>
      </w:pPr>
      <w:r>
        <w:rPr>
          <w:rFonts w:ascii="Arial" w:hAnsi="Arial" w:cs="Arial"/>
          <w:b/>
          <w:sz w:val="24"/>
          <w:szCs w:val="24"/>
        </w:rPr>
        <w:t>4.0</w:t>
      </w:r>
      <w:r>
        <w:rPr>
          <w:rFonts w:ascii="Arial" w:hAnsi="Arial" w:cs="Arial"/>
          <w:b/>
          <w:sz w:val="24"/>
          <w:szCs w:val="24"/>
        </w:rPr>
        <w:tab/>
        <w:t>Outputs</w:t>
      </w:r>
    </w:p>
    <w:p w14:paraId="3C1E8E6E" w14:textId="77777777" w:rsidR="00BB6C8E" w:rsidRDefault="00730A5E" w:rsidP="00817107">
      <w:pPr>
        <w:ind w:left="720" w:hanging="720"/>
        <w:jc w:val="both"/>
        <w:outlineLvl w:val="0"/>
        <w:rPr>
          <w:rFonts w:ascii="Arial" w:hAnsi="Arial" w:cs="Arial"/>
        </w:rPr>
      </w:pPr>
      <w:r>
        <w:rPr>
          <w:rFonts w:ascii="Arial" w:hAnsi="Arial" w:cs="Arial"/>
          <w:sz w:val="24"/>
          <w:szCs w:val="24"/>
        </w:rPr>
        <w:t>4</w:t>
      </w:r>
      <w:r w:rsidR="00D96525" w:rsidRPr="00FC7FBB">
        <w:rPr>
          <w:rFonts w:ascii="Arial" w:hAnsi="Arial" w:cs="Arial"/>
          <w:sz w:val="24"/>
          <w:szCs w:val="24"/>
        </w:rPr>
        <w:t>.1</w:t>
      </w:r>
      <w:r w:rsidR="00D96525">
        <w:rPr>
          <w:rFonts w:ascii="Arial" w:hAnsi="Arial" w:cs="Arial"/>
        </w:rPr>
        <w:tab/>
      </w:r>
      <w:r w:rsidR="00BB6C8E" w:rsidRPr="00FC7FBB">
        <w:rPr>
          <w:rFonts w:ascii="Arial" w:hAnsi="Arial" w:cs="Arial"/>
          <w:sz w:val="24"/>
          <w:szCs w:val="24"/>
        </w:rPr>
        <w:t xml:space="preserve">The appointed service provider </w:t>
      </w:r>
      <w:r w:rsidR="008E5928">
        <w:rPr>
          <w:rFonts w:ascii="Arial" w:hAnsi="Arial" w:cs="Arial"/>
          <w:sz w:val="24"/>
          <w:szCs w:val="24"/>
        </w:rPr>
        <w:t xml:space="preserve">will be expected to </w:t>
      </w:r>
      <w:r w:rsidR="00F97410">
        <w:rPr>
          <w:rFonts w:ascii="Arial" w:hAnsi="Arial" w:cs="Arial"/>
          <w:sz w:val="24"/>
          <w:szCs w:val="24"/>
        </w:rPr>
        <w:t>produce</w:t>
      </w:r>
      <w:r w:rsidR="00F97410" w:rsidRPr="00FC7FBB">
        <w:rPr>
          <w:rFonts w:ascii="Arial" w:hAnsi="Arial" w:cs="Arial"/>
          <w:sz w:val="24"/>
          <w:szCs w:val="24"/>
        </w:rPr>
        <w:t xml:space="preserve"> </w:t>
      </w:r>
      <w:r w:rsidR="00BB6C8E" w:rsidRPr="00FC7FBB">
        <w:rPr>
          <w:rFonts w:ascii="Arial" w:hAnsi="Arial" w:cs="Arial"/>
          <w:sz w:val="24"/>
          <w:szCs w:val="24"/>
        </w:rPr>
        <w:t xml:space="preserve">a research report which addresses the </w:t>
      </w:r>
      <w:r w:rsidR="00F97410">
        <w:rPr>
          <w:rFonts w:ascii="Arial" w:hAnsi="Arial" w:cs="Arial"/>
          <w:sz w:val="24"/>
          <w:szCs w:val="24"/>
        </w:rPr>
        <w:t>following outputs</w:t>
      </w:r>
      <w:r w:rsidR="00F97410">
        <w:rPr>
          <w:rFonts w:ascii="Arial" w:hAnsi="Arial" w:cs="Arial"/>
        </w:rPr>
        <w:t>:</w:t>
      </w:r>
    </w:p>
    <w:p w14:paraId="7B4AE222" w14:textId="77777777" w:rsidR="00767E25" w:rsidRDefault="007E7724" w:rsidP="00314EB0">
      <w:pPr>
        <w:spacing w:after="0"/>
        <w:ind w:left="720" w:hanging="720"/>
        <w:jc w:val="both"/>
        <w:outlineLvl w:val="0"/>
        <w:rPr>
          <w:rFonts w:ascii="Arial" w:hAnsi="Arial" w:cs="Arial"/>
          <w:sz w:val="24"/>
          <w:szCs w:val="24"/>
          <w:u w:val="single"/>
        </w:rPr>
      </w:pPr>
      <w:r>
        <w:rPr>
          <w:rFonts w:ascii="Arial" w:hAnsi="Arial" w:cs="Arial"/>
          <w:sz w:val="24"/>
          <w:szCs w:val="24"/>
          <w:u w:val="single"/>
        </w:rPr>
        <w:t>Mapping</w:t>
      </w:r>
      <w:r w:rsidR="008E5928" w:rsidRPr="008E5928">
        <w:rPr>
          <w:rFonts w:ascii="Arial" w:hAnsi="Arial" w:cs="Arial"/>
          <w:sz w:val="24"/>
          <w:szCs w:val="24"/>
          <w:u w:val="single"/>
        </w:rPr>
        <w:t xml:space="preserve"> of </w:t>
      </w:r>
      <w:r>
        <w:rPr>
          <w:rFonts w:ascii="Arial" w:hAnsi="Arial" w:cs="Arial"/>
          <w:sz w:val="24"/>
          <w:szCs w:val="24"/>
          <w:u w:val="single"/>
        </w:rPr>
        <w:t xml:space="preserve">the </w:t>
      </w:r>
      <w:r w:rsidR="008E5928" w:rsidRPr="008E5928">
        <w:rPr>
          <w:rFonts w:ascii="Arial" w:hAnsi="Arial" w:cs="Arial"/>
          <w:sz w:val="24"/>
          <w:szCs w:val="24"/>
          <w:u w:val="single"/>
        </w:rPr>
        <w:t xml:space="preserve">Equity Finance Ecosystem and </w:t>
      </w:r>
      <w:r w:rsidR="00314EB0" w:rsidRPr="008E5928">
        <w:rPr>
          <w:rFonts w:ascii="Arial" w:hAnsi="Arial" w:cs="Arial"/>
          <w:sz w:val="24"/>
          <w:szCs w:val="24"/>
          <w:u w:val="single"/>
        </w:rPr>
        <w:t>Supports</w:t>
      </w:r>
    </w:p>
    <w:p w14:paraId="02D219D5" w14:textId="77777777" w:rsidR="009D0047" w:rsidRPr="008E5928" w:rsidRDefault="009D0047" w:rsidP="00767E25">
      <w:pPr>
        <w:spacing w:after="0"/>
        <w:ind w:left="720" w:hanging="720"/>
        <w:jc w:val="both"/>
        <w:outlineLvl w:val="0"/>
        <w:rPr>
          <w:rFonts w:ascii="Arial" w:hAnsi="Arial" w:cs="Arial"/>
          <w:sz w:val="24"/>
          <w:szCs w:val="24"/>
          <w:u w:val="single"/>
        </w:rPr>
      </w:pPr>
    </w:p>
    <w:p w14:paraId="5135AE02" w14:textId="77777777" w:rsidR="00F97410" w:rsidRPr="001656E8" w:rsidRDefault="005A3B0A" w:rsidP="00817107">
      <w:pPr>
        <w:ind w:left="720"/>
        <w:jc w:val="both"/>
        <w:rPr>
          <w:rFonts w:ascii="Arial" w:hAnsi="Arial" w:cs="Arial"/>
          <w:sz w:val="24"/>
          <w:szCs w:val="24"/>
        </w:rPr>
      </w:pPr>
      <w:r>
        <w:rPr>
          <w:rFonts w:ascii="Arial" w:hAnsi="Arial" w:cs="Arial"/>
          <w:sz w:val="24"/>
          <w:szCs w:val="24"/>
        </w:rPr>
        <w:t>a.</w:t>
      </w:r>
      <w:r w:rsidR="00FC16B4">
        <w:rPr>
          <w:rFonts w:ascii="Arial" w:hAnsi="Arial" w:cs="Arial"/>
          <w:sz w:val="24"/>
          <w:szCs w:val="24"/>
        </w:rPr>
        <w:t xml:space="preserve"> </w:t>
      </w:r>
      <w:r w:rsidR="00C92B8B">
        <w:rPr>
          <w:rFonts w:ascii="Arial" w:hAnsi="Arial" w:cs="Arial"/>
          <w:sz w:val="24"/>
          <w:szCs w:val="24"/>
        </w:rPr>
        <w:t>Mapping of the current structure of the equity finance ecosystem</w:t>
      </w:r>
      <w:r w:rsidR="00314EB0">
        <w:rPr>
          <w:rFonts w:ascii="Arial" w:hAnsi="Arial" w:cs="Arial"/>
          <w:sz w:val="24"/>
          <w:szCs w:val="24"/>
        </w:rPr>
        <w:t xml:space="preserve"> across the island of Ireland</w:t>
      </w:r>
      <w:r w:rsidR="00C92B8B">
        <w:rPr>
          <w:rFonts w:ascii="Arial" w:hAnsi="Arial" w:cs="Arial"/>
          <w:sz w:val="24"/>
          <w:szCs w:val="24"/>
        </w:rPr>
        <w:t xml:space="preserve"> and any recent developments. </w:t>
      </w:r>
      <w:r w:rsidR="00954ED6">
        <w:rPr>
          <w:rFonts w:ascii="Arial" w:hAnsi="Arial" w:cs="Arial"/>
          <w:sz w:val="24"/>
          <w:szCs w:val="24"/>
        </w:rPr>
        <w:t xml:space="preserve">This should include </w:t>
      </w:r>
      <w:r w:rsidR="00F241EA">
        <w:rPr>
          <w:rFonts w:ascii="Arial" w:hAnsi="Arial" w:cs="Arial"/>
          <w:sz w:val="24"/>
          <w:szCs w:val="24"/>
        </w:rPr>
        <w:t>a sectoral focus dimension.</w:t>
      </w:r>
    </w:p>
    <w:p w14:paraId="13617453" w14:textId="77777777" w:rsidR="007E7724" w:rsidRDefault="008E5928" w:rsidP="007E7724">
      <w:pPr>
        <w:spacing w:after="0" w:line="240" w:lineRule="auto"/>
        <w:ind w:left="720"/>
        <w:jc w:val="both"/>
        <w:rPr>
          <w:rFonts w:ascii="Arial" w:hAnsi="Arial" w:cs="Arial"/>
          <w:sz w:val="24"/>
          <w:szCs w:val="24"/>
        </w:rPr>
      </w:pPr>
      <w:r>
        <w:rPr>
          <w:rFonts w:ascii="Arial" w:hAnsi="Arial" w:cs="Arial"/>
          <w:sz w:val="24"/>
          <w:szCs w:val="24"/>
        </w:rPr>
        <w:t>b.</w:t>
      </w:r>
      <w:r w:rsidR="00CC34D6">
        <w:rPr>
          <w:rFonts w:ascii="Arial" w:hAnsi="Arial" w:cs="Arial"/>
          <w:sz w:val="24"/>
          <w:szCs w:val="24"/>
        </w:rPr>
        <w:t xml:space="preserve"> A review of the</w:t>
      </w:r>
      <w:r>
        <w:rPr>
          <w:rFonts w:ascii="Arial" w:hAnsi="Arial" w:cs="Arial"/>
          <w:sz w:val="24"/>
          <w:szCs w:val="24"/>
        </w:rPr>
        <w:t xml:space="preserve"> government policies</w:t>
      </w:r>
      <w:r w:rsidR="007E7724">
        <w:rPr>
          <w:rFonts w:ascii="Arial" w:hAnsi="Arial" w:cs="Arial"/>
          <w:sz w:val="24"/>
          <w:szCs w:val="24"/>
        </w:rPr>
        <w:t xml:space="preserve"> and other </w:t>
      </w:r>
      <w:r w:rsidR="00A82391">
        <w:rPr>
          <w:rFonts w:ascii="Arial" w:hAnsi="Arial" w:cs="Arial"/>
          <w:sz w:val="24"/>
          <w:szCs w:val="24"/>
        </w:rPr>
        <w:t>supports in</w:t>
      </w:r>
      <w:r>
        <w:rPr>
          <w:rFonts w:ascii="Arial" w:hAnsi="Arial" w:cs="Arial"/>
          <w:sz w:val="24"/>
          <w:szCs w:val="24"/>
        </w:rPr>
        <w:t xml:space="preserve"> place that currently support equ</w:t>
      </w:r>
      <w:r w:rsidR="007E7724">
        <w:rPr>
          <w:rFonts w:ascii="Arial" w:hAnsi="Arial" w:cs="Arial"/>
          <w:sz w:val="24"/>
          <w:szCs w:val="24"/>
        </w:rPr>
        <w:t xml:space="preserve">ity investors across the island including the scope for cross-border activity. </w:t>
      </w:r>
    </w:p>
    <w:p w14:paraId="1CB8465B" w14:textId="77777777" w:rsidR="00937B36" w:rsidRDefault="00937B36" w:rsidP="007E7724">
      <w:pPr>
        <w:spacing w:after="0" w:line="240" w:lineRule="auto"/>
        <w:jc w:val="both"/>
        <w:rPr>
          <w:rFonts w:ascii="Arial" w:hAnsi="Arial" w:cs="Arial"/>
          <w:sz w:val="24"/>
          <w:szCs w:val="24"/>
        </w:rPr>
      </w:pPr>
    </w:p>
    <w:p w14:paraId="646FDF5B" w14:textId="77777777" w:rsidR="00F74024" w:rsidRPr="00267A17" w:rsidRDefault="00267A17" w:rsidP="00267A17">
      <w:pPr>
        <w:spacing w:after="0" w:line="240" w:lineRule="auto"/>
        <w:jc w:val="both"/>
        <w:rPr>
          <w:rFonts w:ascii="Arial" w:hAnsi="Arial" w:cs="Arial"/>
          <w:sz w:val="24"/>
          <w:szCs w:val="24"/>
          <w:u w:val="single"/>
        </w:rPr>
      </w:pPr>
      <w:r w:rsidRPr="00267A17">
        <w:rPr>
          <w:rFonts w:ascii="Arial" w:hAnsi="Arial" w:cs="Arial"/>
          <w:sz w:val="24"/>
          <w:szCs w:val="24"/>
          <w:u w:val="single"/>
        </w:rPr>
        <w:t>In-depth examination of the Equity Finance Advisory Land</w:t>
      </w:r>
      <w:r w:rsidR="00314EB0">
        <w:rPr>
          <w:rFonts w:ascii="Arial" w:hAnsi="Arial" w:cs="Arial"/>
          <w:sz w:val="24"/>
          <w:szCs w:val="24"/>
          <w:u w:val="single"/>
        </w:rPr>
        <w:t xml:space="preserve">scape </w:t>
      </w:r>
      <w:r w:rsidRPr="00267A17">
        <w:rPr>
          <w:rFonts w:ascii="Arial" w:hAnsi="Arial" w:cs="Arial"/>
          <w:sz w:val="24"/>
          <w:szCs w:val="24"/>
          <w:u w:val="single"/>
        </w:rPr>
        <w:t>along with international best practice</w:t>
      </w:r>
    </w:p>
    <w:p w14:paraId="32D89F25" w14:textId="77777777" w:rsidR="00F74024" w:rsidRDefault="00F74024" w:rsidP="00817107">
      <w:pPr>
        <w:spacing w:after="0" w:line="240" w:lineRule="auto"/>
        <w:ind w:left="720"/>
        <w:jc w:val="both"/>
        <w:rPr>
          <w:rFonts w:ascii="Arial" w:hAnsi="Arial" w:cs="Arial"/>
          <w:sz w:val="24"/>
          <w:szCs w:val="24"/>
        </w:rPr>
      </w:pPr>
    </w:p>
    <w:p w14:paraId="3B5E164C" w14:textId="77777777" w:rsidR="00F97410" w:rsidRPr="001656E8" w:rsidRDefault="00267A17" w:rsidP="00817107">
      <w:pPr>
        <w:spacing w:after="0" w:line="240" w:lineRule="auto"/>
        <w:ind w:left="720"/>
        <w:jc w:val="both"/>
        <w:rPr>
          <w:rFonts w:ascii="Arial" w:hAnsi="Arial" w:cs="Arial"/>
          <w:sz w:val="24"/>
          <w:szCs w:val="24"/>
        </w:rPr>
      </w:pPr>
      <w:r>
        <w:rPr>
          <w:rFonts w:ascii="Arial" w:hAnsi="Arial" w:cs="Arial"/>
          <w:sz w:val="24"/>
          <w:szCs w:val="24"/>
        </w:rPr>
        <w:t>a</w:t>
      </w:r>
      <w:r w:rsidR="00F74024">
        <w:rPr>
          <w:rFonts w:ascii="Arial" w:hAnsi="Arial" w:cs="Arial"/>
          <w:sz w:val="24"/>
          <w:szCs w:val="24"/>
        </w:rPr>
        <w:t>.</w:t>
      </w:r>
      <w:r w:rsidR="00AE1906">
        <w:rPr>
          <w:rFonts w:ascii="Arial" w:hAnsi="Arial" w:cs="Arial"/>
          <w:sz w:val="24"/>
          <w:szCs w:val="24"/>
        </w:rPr>
        <w:t xml:space="preserve"> </w:t>
      </w:r>
      <w:r w:rsidR="00F42754" w:rsidRPr="001656E8">
        <w:rPr>
          <w:rFonts w:ascii="Arial" w:hAnsi="Arial" w:cs="Arial"/>
          <w:sz w:val="24"/>
          <w:szCs w:val="24"/>
        </w:rPr>
        <w:t xml:space="preserve">An in depth examination of the current </w:t>
      </w:r>
      <w:r w:rsidR="00F42754" w:rsidRPr="00937B36">
        <w:rPr>
          <w:rFonts w:ascii="Arial" w:hAnsi="Arial" w:cs="Arial"/>
          <w:sz w:val="24"/>
          <w:szCs w:val="24"/>
        </w:rPr>
        <w:t xml:space="preserve">equity finance </w:t>
      </w:r>
      <w:r w:rsidR="00F42754" w:rsidRPr="00937B36">
        <w:rPr>
          <w:rFonts w:ascii="Arial" w:hAnsi="Arial" w:cs="Arial"/>
          <w:sz w:val="24"/>
          <w:szCs w:val="24"/>
          <w:u w:val="single"/>
        </w:rPr>
        <w:t>advisory</w:t>
      </w:r>
      <w:r w:rsidR="00F42754" w:rsidRPr="00937B36">
        <w:rPr>
          <w:rFonts w:ascii="Arial" w:hAnsi="Arial" w:cs="Arial"/>
          <w:sz w:val="24"/>
          <w:szCs w:val="24"/>
        </w:rPr>
        <w:t xml:space="preserve"> landscape</w:t>
      </w:r>
      <w:r w:rsidR="00CE7036" w:rsidRPr="001656E8">
        <w:rPr>
          <w:rFonts w:ascii="Arial" w:hAnsi="Arial" w:cs="Arial"/>
          <w:sz w:val="24"/>
          <w:szCs w:val="24"/>
        </w:rPr>
        <w:t xml:space="preserve"> across the island of Ireland. This should include:</w:t>
      </w:r>
    </w:p>
    <w:p w14:paraId="238A42DE" w14:textId="77777777" w:rsidR="00CE7036" w:rsidRPr="001656E8" w:rsidRDefault="00CE7036" w:rsidP="00817107">
      <w:pPr>
        <w:spacing w:after="0" w:line="240" w:lineRule="auto"/>
        <w:ind w:left="720"/>
        <w:jc w:val="both"/>
        <w:rPr>
          <w:rFonts w:ascii="Arial" w:hAnsi="Arial" w:cs="Arial"/>
          <w:sz w:val="24"/>
          <w:szCs w:val="24"/>
        </w:rPr>
      </w:pPr>
    </w:p>
    <w:p w14:paraId="0A340FA6" w14:textId="77777777" w:rsidR="00937B36" w:rsidRPr="00937B36" w:rsidRDefault="007E7724" w:rsidP="00937B36">
      <w:pPr>
        <w:pStyle w:val="ListParagraph"/>
        <w:numPr>
          <w:ilvl w:val="2"/>
          <w:numId w:val="20"/>
        </w:numPr>
        <w:spacing w:after="0" w:line="240" w:lineRule="auto"/>
        <w:ind w:left="1843"/>
        <w:jc w:val="both"/>
        <w:rPr>
          <w:rFonts w:ascii="Arial" w:hAnsi="Arial" w:cs="Arial"/>
          <w:sz w:val="24"/>
          <w:szCs w:val="24"/>
        </w:rPr>
      </w:pPr>
      <w:r>
        <w:rPr>
          <w:rFonts w:ascii="Arial" w:hAnsi="Arial" w:cs="Arial"/>
          <w:sz w:val="24"/>
          <w:szCs w:val="24"/>
        </w:rPr>
        <w:t xml:space="preserve">A detailed </w:t>
      </w:r>
      <w:r w:rsidR="00D23F65" w:rsidRPr="00937B36">
        <w:rPr>
          <w:rFonts w:ascii="Arial" w:hAnsi="Arial" w:cs="Arial"/>
          <w:sz w:val="24"/>
          <w:szCs w:val="24"/>
        </w:rPr>
        <w:t xml:space="preserve">overview of </w:t>
      </w:r>
      <w:r w:rsidR="001B47AD" w:rsidRPr="00937B36">
        <w:rPr>
          <w:rFonts w:ascii="Arial" w:hAnsi="Arial" w:cs="Arial"/>
          <w:sz w:val="24"/>
          <w:szCs w:val="24"/>
        </w:rPr>
        <w:t>the investment</w:t>
      </w:r>
      <w:r w:rsidR="00D23F65" w:rsidRPr="00937B36">
        <w:rPr>
          <w:rFonts w:ascii="Arial" w:hAnsi="Arial" w:cs="Arial"/>
          <w:sz w:val="24"/>
          <w:szCs w:val="24"/>
        </w:rPr>
        <w:t xml:space="preserve"> readiness </w:t>
      </w:r>
      <w:r w:rsidR="00B53FC4">
        <w:rPr>
          <w:rFonts w:ascii="Arial" w:hAnsi="Arial" w:cs="Arial"/>
          <w:sz w:val="24"/>
          <w:szCs w:val="24"/>
        </w:rPr>
        <w:t xml:space="preserve">advisory </w:t>
      </w:r>
      <w:r w:rsidR="00D23F65" w:rsidRPr="00937B36">
        <w:rPr>
          <w:rFonts w:ascii="Arial" w:hAnsi="Arial" w:cs="Arial"/>
          <w:sz w:val="24"/>
          <w:szCs w:val="24"/>
        </w:rPr>
        <w:t xml:space="preserve">support provision on the island of Ireland. </w:t>
      </w:r>
    </w:p>
    <w:p w14:paraId="0A491459" w14:textId="77777777" w:rsidR="00937B36" w:rsidRDefault="00DC4612" w:rsidP="00937B36">
      <w:pPr>
        <w:pStyle w:val="ListParagraph"/>
        <w:numPr>
          <w:ilvl w:val="2"/>
          <w:numId w:val="20"/>
        </w:numPr>
        <w:spacing w:after="0" w:line="240" w:lineRule="auto"/>
        <w:ind w:left="1843"/>
        <w:jc w:val="both"/>
        <w:rPr>
          <w:rFonts w:ascii="Arial" w:hAnsi="Arial" w:cs="Arial"/>
          <w:sz w:val="24"/>
          <w:szCs w:val="24"/>
        </w:rPr>
      </w:pPr>
      <w:r>
        <w:rPr>
          <w:rFonts w:ascii="Arial" w:hAnsi="Arial" w:cs="Arial"/>
          <w:sz w:val="24"/>
          <w:szCs w:val="24"/>
        </w:rPr>
        <w:lastRenderedPageBreak/>
        <w:t>Identification of current and future needs of SMEs with regards to</w:t>
      </w:r>
      <w:r w:rsidR="00937B36" w:rsidRPr="00937B36">
        <w:rPr>
          <w:rFonts w:ascii="Arial" w:hAnsi="Arial" w:cs="Arial"/>
          <w:sz w:val="24"/>
          <w:szCs w:val="24"/>
        </w:rPr>
        <w:t xml:space="preserve"> </w:t>
      </w:r>
      <w:r w:rsidR="001B47AD" w:rsidRPr="00937B36">
        <w:rPr>
          <w:rFonts w:ascii="Arial" w:hAnsi="Arial" w:cs="Arial"/>
          <w:sz w:val="24"/>
          <w:szCs w:val="24"/>
        </w:rPr>
        <w:t>investor readiness support</w:t>
      </w:r>
      <w:r>
        <w:rPr>
          <w:rFonts w:ascii="Arial" w:hAnsi="Arial" w:cs="Arial"/>
          <w:sz w:val="24"/>
          <w:szCs w:val="24"/>
        </w:rPr>
        <w:t>s</w:t>
      </w:r>
      <w:r w:rsidR="00937B36" w:rsidRPr="00937B36">
        <w:rPr>
          <w:rFonts w:ascii="Arial" w:hAnsi="Arial" w:cs="Arial"/>
          <w:sz w:val="24"/>
          <w:szCs w:val="24"/>
        </w:rPr>
        <w:t>.</w:t>
      </w:r>
      <w:r w:rsidR="001B47AD" w:rsidRPr="00937B36">
        <w:rPr>
          <w:rFonts w:ascii="Arial" w:hAnsi="Arial" w:cs="Arial"/>
          <w:sz w:val="24"/>
          <w:szCs w:val="24"/>
        </w:rPr>
        <w:t xml:space="preserve"> </w:t>
      </w:r>
    </w:p>
    <w:p w14:paraId="309E40EC" w14:textId="77777777" w:rsidR="00937B36" w:rsidRDefault="00BF5643" w:rsidP="00937B36">
      <w:pPr>
        <w:pStyle w:val="ListParagraph"/>
        <w:numPr>
          <w:ilvl w:val="2"/>
          <w:numId w:val="20"/>
        </w:numPr>
        <w:spacing w:after="0" w:line="240" w:lineRule="auto"/>
        <w:ind w:left="1843"/>
        <w:jc w:val="both"/>
        <w:rPr>
          <w:rFonts w:ascii="Arial" w:hAnsi="Arial" w:cs="Arial"/>
          <w:sz w:val="24"/>
          <w:szCs w:val="24"/>
        </w:rPr>
      </w:pPr>
      <w:r w:rsidRPr="00937B36">
        <w:rPr>
          <w:rFonts w:ascii="Arial" w:hAnsi="Arial" w:cs="Arial"/>
          <w:sz w:val="24"/>
          <w:szCs w:val="24"/>
        </w:rPr>
        <w:t>Identification of any</w:t>
      </w:r>
      <w:r w:rsidR="007E7724">
        <w:rPr>
          <w:rFonts w:ascii="Arial" w:hAnsi="Arial" w:cs="Arial"/>
          <w:sz w:val="24"/>
          <w:szCs w:val="24"/>
        </w:rPr>
        <w:t xml:space="preserve"> market failure /</w:t>
      </w:r>
      <w:r w:rsidRPr="00937B36">
        <w:rPr>
          <w:rFonts w:ascii="Arial" w:hAnsi="Arial" w:cs="Arial"/>
          <w:sz w:val="24"/>
          <w:szCs w:val="24"/>
        </w:rPr>
        <w:t xml:space="preserve"> gaps in relation to advisory support services. </w:t>
      </w:r>
    </w:p>
    <w:p w14:paraId="422D661E" w14:textId="77777777" w:rsidR="005C7B00" w:rsidRDefault="005C7B00" w:rsidP="005C7B00">
      <w:pPr>
        <w:spacing w:after="0" w:line="240" w:lineRule="auto"/>
        <w:jc w:val="both"/>
        <w:rPr>
          <w:rFonts w:ascii="Arial" w:hAnsi="Arial" w:cs="Arial"/>
          <w:sz w:val="24"/>
          <w:szCs w:val="24"/>
        </w:rPr>
      </w:pPr>
    </w:p>
    <w:p w14:paraId="62B35235" w14:textId="77777777" w:rsidR="005C7B00" w:rsidRDefault="005C7B00" w:rsidP="005C7B00">
      <w:pPr>
        <w:spacing w:after="0" w:line="240" w:lineRule="auto"/>
        <w:ind w:left="720"/>
        <w:jc w:val="both"/>
        <w:rPr>
          <w:rFonts w:ascii="Arial" w:hAnsi="Arial" w:cs="Arial"/>
          <w:sz w:val="24"/>
          <w:szCs w:val="24"/>
        </w:rPr>
      </w:pPr>
      <w:r w:rsidRPr="00DD3D76">
        <w:rPr>
          <w:rFonts w:ascii="Arial" w:hAnsi="Arial" w:cs="Arial"/>
          <w:sz w:val="24"/>
          <w:szCs w:val="24"/>
        </w:rPr>
        <w:t>Note:  For the purpose of this research investor readiness support includes both education (information) and advice.</w:t>
      </w:r>
    </w:p>
    <w:p w14:paraId="146595C5" w14:textId="77777777" w:rsidR="008E5928" w:rsidRDefault="008E5928" w:rsidP="005C7B00">
      <w:pPr>
        <w:spacing w:after="0" w:line="240" w:lineRule="auto"/>
        <w:ind w:left="720"/>
        <w:jc w:val="both"/>
        <w:rPr>
          <w:rFonts w:ascii="Arial" w:hAnsi="Arial" w:cs="Arial"/>
          <w:sz w:val="24"/>
          <w:szCs w:val="24"/>
        </w:rPr>
      </w:pPr>
    </w:p>
    <w:p w14:paraId="182F6A3B" w14:textId="77777777" w:rsidR="008E5928" w:rsidRPr="00DD3D76" w:rsidRDefault="00267A17" w:rsidP="005C7B00">
      <w:pPr>
        <w:spacing w:after="0" w:line="240" w:lineRule="auto"/>
        <w:ind w:left="720"/>
        <w:jc w:val="both"/>
        <w:rPr>
          <w:rFonts w:ascii="Arial" w:hAnsi="Arial" w:cs="Arial"/>
          <w:sz w:val="24"/>
          <w:szCs w:val="24"/>
        </w:rPr>
      </w:pPr>
      <w:r>
        <w:rPr>
          <w:rFonts w:ascii="Arial" w:hAnsi="Arial" w:cs="Arial"/>
          <w:sz w:val="24"/>
          <w:szCs w:val="24"/>
        </w:rPr>
        <w:t xml:space="preserve">b. </w:t>
      </w:r>
      <w:r w:rsidR="008E5928" w:rsidRPr="005A3B0A">
        <w:rPr>
          <w:rFonts w:ascii="Arial" w:hAnsi="Arial" w:cs="Arial"/>
          <w:sz w:val="24"/>
          <w:szCs w:val="24"/>
        </w:rPr>
        <w:t>An</w:t>
      </w:r>
      <w:r w:rsidR="008E5928">
        <w:rPr>
          <w:rFonts w:ascii="Arial" w:hAnsi="Arial" w:cs="Arial"/>
          <w:sz w:val="24"/>
          <w:szCs w:val="24"/>
        </w:rPr>
        <w:t xml:space="preserve"> evaluation of i</w:t>
      </w:r>
      <w:r w:rsidR="008E5928" w:rsidRPr="005A3B0A">
        <w:rPr>
          <w:rFonts w:ascii="Arial" w:hAnsi="Arial" w:cs="Arial"/>
          <w:sz w:val="24"/>
          <w:szCs w:val="24"/>
        </w:rPr>
        <w:t xml:space="preserve">nternational </w:t>
      </w:r>
      <w:r w:rsidR="008E5928">
        <w:rPr>
          <w:rFonts w:ascii="Arial" w:hAnsi="Arial" w:cs="Arial"/>
          <w:sz w:val="24"/>
          <w:szCs w:val="24"/>
        </w:rPr>
        <w:t>b</w:t>
      </w:r>
      <w:r w:rsidR="008E5928" w:rsidRPr="005A3B0A">
        <w:rPr>
          <w:rFonts w:ascii="Arial" w:hAnsi="Arial" w:cs="Arial"/>
          <w:sz w:val="24"/>
          <w:szCs w:val="24"/>
        </w:rPr>
        <w:t xml:space="preserve">est </w:t>
      </w:r>
      <w:r w:rsidR="008E5928">
        <w:rPr>
          <w:rFonts w:ascii="Arial" w:hAnsi="Arial" w:cs="Arial"/>
          <w:sz w:val="24"/>
          <w:szCs w:val="24"/>
        </w:rPr>
        <w:t>p</w:t>
      </w:r>
      <w:r w:rsidR="008E5928" w:rsidRPr="005A3B0A">
        <w:rPr>
          <w:rFonts w:ascii="Arial" w:hAnsi="Arial" w:cs="Arial"/>
          <w:sz w:val="24"/>
          <w:szCs w:val="24"/>
        </w:rPr>
        <w:t>ractice with regard to equity finance support for SMEs</w:t>
      </w:r>
      <w:r w:rsidR="008E5928" w:rsidRPr="00B3161E">
        <w:rPr>
          <w:rFonts w:ascii="Arial" w:hAnsi="Arial" w:cs="Arial"/>
          <w:color w:val="000000" w:themeColor="text1"/>
          <w:sz w:val="24"/>
          <w:szCs w:val="24"/>
        </w:rPr>
        <w:t>.</w:t>
      </w:r>
      <w:r w:rsidR="008E5928" w:rsidRPr="005A3B0A">
        <w:rPr>
          <w:rFonts w:ascii="Arial" w:hAnsi="Arial" w:cs="Arial"/>
          <w:color w:val="70AD47" w:themeColor="accent6"/>
          <w:sz w:val="24"/>
          <w:szCs w:val="24"/>
        </w:rPr>
        <w:t xml:space="preserve"> </w:t>
      </w:r>
      <w:r w:rsidR="008E5928" w:rsidRPr="001656E8">
        <w:rPr>
          <w:rFonts w:ascii="Arial" w:hAnsi="Arial" w:cs="Arial"/>
          <w:sz w:val="24"/>
          <w:szCs w:val="24"/>
        </w:rPr>
        <w:t>T</w:t>
      </w:r>
      <w:r w:rsidR="008E5928">
        <w:rPr>
          <w:rFonts w:ascii="Arial" w:hAnsi="Arial" w:cs="Arial"/>
          <w:sz w:val="24"/>
          <w:szCs w:val="24"/>
        </w:rPr>
        <w:t>his should include a review of i</w:t>
      </w:r>
      <w:r w:rsidR="008E5928" w:rsidRPr="001656E8">
        <w:rPr>
          <w:rFonts w:ascii="Arial" w:hAnsi="Arial" w:cs="Arial"/>
          <w:sz w:val="24"/>
          <w:szCs w:val="24"/>
        </w:rPr>
        <w:t xml:space="preserve">nternational </w:t>
      </w:r>
      <w:r w:rsidR="008E5928">
        <w:rPr>
          <w:rFonts w:ascii="Arial" w:hAnsi="Arial" w:cs="Arial"/>
          <w:sz w:val="24"/>
          <w:szCs w:val="24"/>
        </w:rPr>
        <w:t>b</w:t>
      </w:r>
      <w:r w:rsidR="008E5928" w:rsidRPr="001656E8">
        <w:rPr>
          <w:rFonts w:ascii="Arial" w:hAnsi="Arial" w:cs="Arial"/>
          <w:sz w:val="24"/>
          <w:szCs w:val="24"/>
        </w:rPr>
        <w:t xml:space="preserve">est </w:t>
      </w:r>
      <w:r w:rsidR="008E5928">
        <w:rPr>
          <w:rFonts w:ascii="Arial" w:hAnsi="Arial" w:cs="Arial"/>
          <w:sz w:val="24"/>
          <w:szCs w:val="24"/>
        </w:rPr>
        <w:t>p</w:t>
      </w:r>
      <w:r w:rsidR="008E5928" w:rsidRPr="001656E8">
        <w:rPr>
          <w:rFonts w:ascii="Arial" w:hAnsi="Arial" w:cs="Arial"/>
          <w:sz w:val="24"/>
          <w:szCs w:val="24"/>
        </w:rPr>
        <w:t>ractice in at least 4 regions</w:t>
      </w:r>
      <w:r>
        <w:rPr>
          <w:rFonts w:ascii="Arial" w:hAnsi="Arial" w:cs="Arial"/>
          <w:sz w:val="24"/>
          <w:szCs w:val="24"/>
        </w:rPr>
        <w:t>/countries</w:t>
      </w:r>
      <w:r w:rsidR="008E5928" w:rsidRPr="001656E8">
        <w:rPr>
          <w:rFonts w:ascii="Arial" w:hAnsi="Arial" w:cs="Arial"/>
          <w:sz w:val="24"/>
          <w:szCs w:val="24"/>
        </w:rPr>
        <w:t xml:space="preserve"> including, England and Scotland. A</w:t>
      </w:r>
      <w:r>
        <w:rPr>
          <w:rFonts w:ascii="Arial" w:hAnsi="Arial" w:cs="Arial"/>
          <w:sz w:val="24"/>
          <w:szCs w:val="24"/>
        </w:rPr>
        <w:t xml:space="preserve"> comparison </w:t>
      </w:r>
      <w:r w:rsidR="008E5928" w:rsidRPr="001656E8">
        <w:rPr>
          <w:rFonts w:ascii="Arial" w:hAnsi="Arial" w:cs="Arial"/>
          <w:sz w:val="24"/>
          <w:szCs w:val="24"/>
        </w:rPr>
        <w:t>should be made with regard to the advisory landscape</w:t>
      </w:r>
      <w:r>
        <w:rPr>
          <w:rFonts w:ascii="Arial" w:hAnsi="Arial" w:cs="Arial"/>
          <w:sz w:val="24"/>
          <w:szCs w:val="24"/>
        </w:rPr>
        <w:t xml:space="preserve"> in both Ireland and N. Ireland to identify synergies and any gaps that exist.</w:t>
      </w:r>
    </w:p>
    <w:p w14:paraId="6E0B0DBB" w14:textId="77777777" w:rsidR="001B47AD" w:rsidRPr="001656E8" w:rsidRDefault="001B47AD" w:rsidP="00817107">
      <w:pPr>
        <w:spacing w:after="0" w:line="240" w:lineRule="auto"/>
        <w:ind w:left="1440"/>
        <w:jc w:val="both"/>
        <w:rPr>
          <w:rFonts w:ascii="Arial" w:hAnsi="Arial" w:cs="Arial"/>
          <w:sz w:val="24"/>
          <w:szCs w:val="24"/>
        </w:rPr>
      </w:pPr>
    </w:p>
    <w:p w14:paraId="391AB6E5" w14:textId="77777777" w:rsidR="00235747" w:rsidRPr="007E7724" w:rsidRDefault="00E022B6" w:rsidP="007E7724">
      <w:pPr>
        <w:ind w:left="720"/>
        <w:jc w:val="both"/>
        <w:rPr>
          <w:rFonts w:ascii="Arial" w:hAnsi="Arial" w:cs="Arial"/>
          <w:sz w:val="24"/>
          <w:szCs w:val="24"/>
        </w:rPr>
      </w:pPr>
      <w:r>
        <w:rPr>
          <w:rFonts w:ascii="Arial" w:hAnsi="Arial" w:cs="Arial"/>
          <w:sz w:val="24"/>
          <w:szCs w:val="24"/>
        </w:rPr>
        <w:t xml:space="preserve">c. </w:t>
      </w:r>
      <w:r w:rsidR="00EB61D0">
        <w:rPr>
          <w:rFonts w:ascii="Arial" w:hAnsi="Arial" w:cs="Arial"/>
          <w:sz w:val="24"/>
          <w:szCs w:val="24"/>
        </w:rPr>
        <w:t>Recommendations on how</w:t>
      </w:r>
      <w:r w:rsidR="007E7724">
        <w:rPr>
          <w:rFonts w:ascii="Arial" w:hAnsi="Arial" w:cs="Arial"/>
          <w:sz w:val="24"/>
          <w:szCs w:val="24"/>
        </w:rPr>
        <w:t xml:space="preserve"> this informs </w:t>
      </w:r>
      <w:proofErr w:type="spellStart"/>
      <w:r w:rsidR="007E7724">
        <w:rPr>
          <w:rFonts w:ascii="Arial" w:hAnsi="Arial" w:cs="Arial"/>
          <w:sz w:val="24"/>
          <w:szCs w:val="24"/>
        </w:rPr>
        <w:t>InterTradeIreland</w:t>
      </w:r>
      <w:proofErr w:type="spellEnd"/>
      <w:r w:rsidR="007E7724">
        <w:rPr>
          <w:rFonts w:ascii="Arial" w:hAnsi="Arial" w:cs="Arial"/>
          <w:sz w:val="24"/>
          <w:szCs w:val="24"/>
        </w:rPr>
        <w:t xml:space="preserve"> as to the best type of supports for SMEs to become investor ready.</w:t>
      </w:r>
    </w:p>
    <w:p w14:paraId="50E741B0" w14:textId="77777777" w:rsidR="00235747" w:rsidRPr="00235747" w:rsidRDefault="00235747" w:rsidP="00235747">
      <w:pPr>
        <w:jc w:val="both"/>
        <w:rPr>
          <w:rFonts w:ascii="Arial" w:hAnsi="Arial" w:cs="Arial"/>
          <w:sz w:val="24"/>
          <w:szCs w:val="24"/>
          <w:u w:val="single"/>
        </w:rPr>
      </w:pPr>
      <w:r w:rsidRPr="00235747">
        <w:rPr>
          <w:rFonts w:ascii="Arial" w:hAnsi="Arial" w:cs="Arial"/>
          <w:sz w:val="24"/>
          <w:szCs w:val="24"/>
          <w:u w:val="single"/>
        </w:rPr>
        <w:t>Identification of g</w:t>
      </w:r>
      <w:r w:rsidR="00272B88">
        <w:rPr>
          <w:rFonts w:ascii="Arial" w:hAnsi="Arial" w:cs="Arial"/>
          <w:sz w:val="24"/>
          <w:szCs w:val="24"/>
          <w:u w:val="single"/>
        </w:rPr>
        <w:t>aps in connectivity between SME</w:t>
      </w:r>
      <w:r w:rsidRPr="00235747">
        <w:rPr>
          <w:rFonts w:ascii="Arial" w:hAnsi="Arial" w:cs="Arial"/>
          <w:sz w:val="24"/>
          <w:szCs w:val="24"/>
          <w:u w:val="single"/>
        </w:rPr>
        <w:t>s and potential investors and recommendations for ITI.</w:t>
      </w:r>
    </w:p>
    <w:p w14:paraId="52CFD640" w14:textId="77777777" w:rsidR="00235747" w:rsidRDefault="00235747" w:rsidP="00235747">
      <w:pPr>
        <w:jc w:val="both"/>
        <w:rPr>
          <w:rFonts w:ascii="Arial" w:hAnsi="Arial" w:cs="Arial"/>
          <w:sz w:val="24"/>
          <w:szCs w:val="24"/>
        </w:rPr>
      </w:pPr>
    </w:p>
    <w:p w14:paraId="0A5B42E0" w14:textId="77777777" w:rsidR="00D370AF" w:rsidRPr="00D23F65" w:rsidRDefault="00C10E44" w:rsidP="00235747">
      <w:pPr>
        <w:ind w:left="720"/>
        <w:jc w:val="both"/>
        <w:rPr>
          <w:rFonts w:ascii="Arial" w:hAnsi="Arial" w:cs="Arial"/>
          <w:sz w:val="24"/>
          <w:szCs w:val="24"/>
        </w:rPr>
      </w:pPr>
      <w:r>
        <w:rPr>
          <w:rFonts w:ascii="Arial" w:hAnsi="Arial" w:cs="Arial"/>
          <w:sz w:val="24"/>
          <w:szCs w:val="24"/>
        </w:rPr>
        <w:t xml:space="preserve">a. </w:t>
      </w:r>
      <w:r w:rsidR="00D370AF">
        <w:rPr>
          <w:rFonts w:ascii="Arial" w:hAnsi="Arial" w:cs="Arial"/>
          <w:sz w:val="24"/>
          <w:szCs w:val="24"/>
        </w:rPr>
        <w:t>Identification of any gaps in terms of connectivity betwee</w:t>
      </w:r>
      <w:r w:rsidR="00272B88">
        <w:rPr>
          <w:rFonts w:ascii="Arial" w:hAnsi="Arial" w:cs="Arial"/>
          <w:sz w:val="24"/>
          <w:szCs w:val="24"/>
        </w:rPr>
        <w:t>n SME</w:t>
      </w:r>
      <w:r w:rsidR="00B53FC4">
        <w:rPr>
          <w:rFonts w:ascii="Arial" w:hAnsi="Arial" w:cs="Arial"/>
          <w:sz w:val="24"/>
          <w:szCs w:val="24"/>
        </w:rPr>
        <w:t>s and potential investors.</w:t>
      </w:r>
      <w:r w:rsidR="00D370AF">
        <w:rPr>
          <w:rFonts w:ascii="Arial" w:hAnsi="Arial" w:cs="Arial"/>
          <w:sz w:val="24"/>
          <w:szCs w:val="24"/>
        </w:rPr>
        <w:t xml:space="preserve"> </w:t>
      </w:r>
      <w:r w:rsidR="00B53FC4">
        <w:rPr>
          <w:rFonts w:ascii="Arial" w:hAnsi="Arial" w:cs="Arial"/>
          <w:sz w:val="24"/>
          <w:szCs w:val="24"/>
        </w:rPr>
        <w:t>Consideration</w:t>
      </w:r>
      <w:r>
        <w:rPr>
          <w:rFonts w:ascii="Arial" w:hAnsi="Arial" w:cs="Arial"/>
          <w:sz w:val="24"/>
          <w:szCs w:val="24"/>
        </w:rPr>
        <w:t xml:space="preserve"> should be given to the</w:t>
      </w:r>
      <w:r w:rsidR="00B53FC4">
        <w:rPr>
          <w:rFonts w:ascii="Arial" w:hAnsi="Arial" w:cs="Arial"/>
          <w:sz w:val="24"/>
          <w:szCs w:val="24"/>
        </w:rPr>
        <w:t xml:space="preserve"> role and o</w:t>
      </w:r>
      <w:r w:rsidR="00D370AF">
        <w:rPr>
          <w:rFonts w:ascii="Arial" w:hAnsi="Arial" w:cs="Arial"/>
          <w:sz w:val="24"/>
          <w:szCs w:val="24"/>
        </w:rPr>
        <w:t>pportunities for</w:t>
      </w:r>
      <w:r>
        <w:rPr>
          <w:rFonts w:ascii="Arial" w:hAnsi="Arial" w:cs="Arial"/>
          <w:sz w:val="24"/>
          <w:szCs w:val="24"/>
        </w:rPr>
        <w:t xml:space="preserve"> InterTradeIreland, within its</w:t>
      </w:r>
      <w:r w:rsidR="00D370AF">
        <w:rPr>
          <w:rFonts w:ascii="Arial" w:hAnsi="Arial" w:cs="Arial"/>
          <w:sz w:val="24"/>
          <w:szCs w:val="24"/>
        </w:rPr>
        <w:t xml:space="preserve"> legal remit, to increase connecti</w:t>
      </w:r>
      <w:r w:rsidR="00272B88">
        <w:rPr>
          <w:rFonts w:ascii="Arial" w:hAnsi="Arial" w:cs="Arial"/>
          <w:sz w:val="24"/>
          <w:szCs w:val="24"/>
        </w:rPr>
        <w:t>vity and engagement between SME</w:t>
      </w:r>
      <w:r w:rsidR="00D370AF">
        <w:rPr>
          <w:rFonts w:ascii="Arial" w:hAnsi="Arial" w:cs="Arial"/>
          <w:sz w:val="24"/>
          <w:szCs w:val="24"/>
        </w:rPr>
        <w:t>s seeking equity f</w:t>
      </w:r>
      <w:r w:rsidR="00D23F65">
        <w:rPr>
          <w:rFonts w:ascii="Arial" w:hAnsi="Arial" w:cs="Arial"/>
          <w:sz w:val="24"/>
          <w:szCs w:val="24"/>
        </w:rPr>
        <w:t>unding</w:t>
      </w:r>
      <w:r>
        <w:rPr>
          <w:rFonts w:ascii="Arial" w:hAnsi="Arial" w:cs="Arial"/>
          <w:sz w:val="24"/>
          <w:szCs w:val="24"/>
        </w:rPr>
        <w:t xml:space="preserve"> and potential investors on an all island / cross border basis.</w:t>
      </w:r>
    </w:p>
    <w:p w14:paraId="6A2134E2" w14:textId="77777777" w:rsidR="00D370AF" w:rsidRDefault="00D370AF" w:rsidP="00817107">
      <w:pPr>
        <w:spacing w:after="0" w:line="240" w:lineRule="auto"/>
        <w:jc w:val="both"/>
        <w:rPr>
          <w:rFonts w:ascii="Arial" w:hAnsi="Arial" w:cs="Arial"/>
          <w:color w:val="70AD47" w:themeColor="accent6"/>
          <w:sz w:val="24"/>
          <w:szCs w:val="24"/>
        </w:rPr>
      </w:pPr>
    </w:p>
    <w:p w14:paraId="16F6B412" w14:textId="77777777" w:rsidR="00773225" w:rsidRPr="00C10E44" w:rsidRDefault="00C10E44" w:rsidP="00C10E44">
      <w:pPr>
        <w:spacing w:after="0" w:line="240" w:lineRule="auto"/>
        <w:jc w:val="both"/>
        <w:rPr>
          <w:rFonts w:ascii="Arial" w:hAnsi="Arial" w:cs="Arial"/>
          <w:color w:val="70AD47" w:themeColor="accent6"/>
          <w:sz w:val="24"/>
          <w:szCs w:val="24"/>
          <w:u w:val="single"/>
        </w:rPr>
      </w:pPr>
      <w:r w:rsidRPr="00C10E44">
        <w:rPr>
          <w:rFonts w:ascii="Arial" w:hAnsi="Arial" w:cs="Arial"/>
          <w:sz w:val="24"/>
          <w:szCs w:val="24"/>
          <w:u w:val="single"/>
        </w:rPr>
        <w:t>Analysis of the FFG model and recommendations for future supports</w:t>
      </w:r>
      <w:r>
        <w:rPr>
          <w:rFonts w:ascii="Arial" w:hAnsi="Arial" w:cs="Arial"/>
          <w:sz w:val="24"/>
          <w:szCs w:val="24"/>
          <w:u w:val="single"/>
        </w:rPr>
        <w:t>.</w:t>
      </w:r>
    </w:p>
    <w:p w14:paraId="1166D495" w14:textId="77777777" w:rsidR="00CE7036" w:rsidRPr="00CE7036" w:rsidRDefault="00CE7036" w:rsidP="00817107">
      <w:pPr>
        <w:spacing w:after="0" w:line="240" w:lineRule="auto"/>
        <w:ind w:left="1440"/>
        <w:jc w:val="both"/>
        <w:rPr>
          <w:rFonts w:ascii="Arial" w:hAnsi="Arial" w:cs="Arial"/>
          <w:color w:val="70AD47" w:themeColor="accent6"/>
          <w:sz w:val="24"/>
          <w:szCs w:val="24"/>
        </w:rPr>
      </w:pPr>
    </w:p>
    <w:p w14:paraId="30F61AE4" w14:textId="77777777" w:rsidR="005B64F9" w:rsidRDefault="00C10E44" w:rsidP="00817107">
      <w:pPr>
        <w:spacing w:after="0" w:line="240" w:lineRule="auto"/>
        <w:ind w:left="720"/>
        <w:jc w:val="both"/>
        <w:rPr>
          <w:rFonts w:ascii="Arial" w:hAnsi="Arial" w:cs="Arial"/>
          <w:sz w:val="24"/>
          <w:szCs w:val="24"/>
        </w:rPr>
      </w:pPr>
      <w:r>
        <w:rPr>
          <w:rFonts w:ascii="Arial" w:hAnsi="Arial" w:cs="Arial"/>
          <w:sz w:val="24"/>
          <w:szCs w:val="24"/>
        </w:rPr>
        <w:t>a</w:t>
      </w:r>
      <w:r w:rsidR="009D763A">
        <w:rPr>
          <w:rFonts w:ascii="Arial" w:hAnsi="Arial" w:cs="Arial"/>
          <w:sz w:val="24"/>
          <w:szCs w:val="24"/>
        </w:rPr>
        <w:t xml:space="preserve">. </w:t>
      </w:r>
      <w:r>
        <w:rPr>
          <w:rFonts w:ascii="Arial" w:hAnsi="Arial" w:cs="Arial"/>
          <w:sz w:val="24"/>
          <w:szCs w:val="24"/>
        </w:rPr>
        <w:t>A review</w:t>
      </w:r>
      <w:r w:rsidR="009D763A" w:rsidRPr="003C6365">
        <w:rPr>
          <w:rFonts w:ascii="Arial" w:hAnsi="Arial" w:cs="Arial"/>
          <w:sz w:val="24"/>
          <w:szCs w:val="24"/>
        </w:rPr>
        <w:t xml:space="preserve"> of the </w:t>
      </w:r>
      <w:proofErr w:type="spellStart"/>
      <w:r w:rsidR="009D763A">
        <w:rPr>
          <w:rFonts w:ascii="Arial" w:hAnsi="Arial" w:cs="Arial"/>
          <w:sz w:val="24"/>
          <w:szCs w:val="24"/>
        </w:rPr>
        <w:t>InterTradeIr</w:t>
      </w:r>
      <w:r w:rsidR="00AE703F">
        <w:rPr>
          <w:rFonts w:ascii="Arial" w:hAnsi="Arial" w:cs="Arial"/>
          <w:sz w:val="24"/>
          <w:szCs w:val="24"/>
        </w:rPr>
        <w:t>el</w:t>
      </w:r>
      <w:r w:rsidR="00C433FC">
        <w:rPr>
          <w:rFonts w:ascii="Arial" w:hAnsi="Arial" w:cs="Arial"/>
          <w:sz w:val="24"/>
          <w:szCs w:val="24"/>
        </w:rPr>
        <w:t>and</w:t>
      </w:r>
      <w:r>
        <w:rPr>
          <w:rFonts w:ascii="Arial" w:hAnsi="Arial" w:cs="Arial"/>
          <w:sz w:val="24"/>
          <w:szCs w:val="24"/>
        </w:rPr>
        <w:t>’s</w:t>
      </w:r>
      <w:proofErr w:type="spellEnd"/>
      <w:r w:rsidR="00B53FC4">
        <w:rPr>
          <w:rFonts w:ascii="Arial" w:hAnsi="Arial" w:cs="Arial"/>
          <w:sz w:val="24"/>
          <w:szCs w:val="24"/>
        </w:rPr>
        <w:t xml:space="preserve"> current</w:t>
      </w:r>
      <w:r w:rsidR="00C433FC">
        <w:rPr>
          <w:rFonts w:ascii="Arial" w:hAnsi="Arial" w:cs="Arial"/>
          <w:sz w:val="24"/>
          <w:szCs w:val="24"/>
        </w:rPr>
        <w:t xml:space="preserve"> F</w:t>
      </w:r>
      <w:r w:rsidR="00B53FC4">
        <w:rPr>
          <w:rFonts w:ascii="Arial" w:hAnsi="Arial" w:cs="Arial"/>
          <w:sz w:val="24"/>
          <w:szCs w:val="24"/>
        </w:rPr>
        <w:t xml:space="preserve">unding </w:t>
      </w:r>
      <w:proofErr w:type="gramStart"/>
      <w:r w:rsidR="00C433FC">
        <w:rPr>
          <w:rFonts w:ascii="Arial" w:hAnsi="Arial" w:cs="Arial"/>
          <w:sz w:val="24"/>
          <w:szCs w:val="24"/>
        </w:rPr>
        <w:t>F</w:t>
      </w:r>
      <w:r w:rsidR="00B53FC4">
        <w:rPr>
          <w:rFonts w:ascii="Arial" w:hAnsi="Arial" w:cs="Arial"/>
          <w:sz w:val="24"/>
          <w:szCs w:val="24"/>
        </w:rPr>
        <w:t>or</w:t>
      </w:r>
      <w:proofErr w:type="gramEnd"/>
      <w:r w:rsidR="00B53FC4">
        <w:rPr>
          <w:rFonts w:ascii="Arial" w:hAnsi="Arial" w:cs="Arial"/>
          <w:sz w:val="24"/>
          <w:szCs w:val="24"/>
        </w:rPr>
        <w:t xml:space="preserve"> Growth</w:t>
      </w:r>
      <w:r w:rsidR="00C433FC">
        <w:rPr>
          <w:rFonts w:ascii="Arial" w:hAnsi="Arial" w:cs="Arial"/>
          <w:sz w:val="24"/>
          <w:szCs w:val="24"/>
        </w:rPr>
        <w:t xml:space="preserve"> </w:t>
      </w:r>
      <w:r w:rsidR="00B53FC4">
        <w:rPr>
          <w:rFonts w:ascii="Arial" w:hAnsi="Arial" w:cs="Arial"/>
          <w:sz w:val="24"/>
          <w:szCs w:val="24"/>
        </w:rPr>
        <w:t xml:space="preserve">(FFG) </w:t>
      </w:r>
      <w:r w:rsidR="00C433FC">
        <w:rPr>
          <w:rFonts w:ascii="Arial" w:hAnsi="Arial" w:cs="Arial"/>
          <w:sz w:val="24"/>
          <w:szCs w:val="24"/>
        </w:rPr>
        <w:t>model</w:t>
      </w:r>
      <w:r w:rsidR="001656E8">
        <w:rPr>
          <w:rFonts w:ascii="Arial" w:hAnsi="Arial" w:cs="Arial"/>
          <w:sz w:val="24"/>
          <w:szCs w:val="24"/>
        </w:rPr>
        <w:t xml:space="preserve"> and its role within the</w:t>
      </w:r>
      <w:r>
        <w:rPr>
          <w:rFonts w:ascii="Arial" w:hAnsi="Arial" w:cs="Arial"/>
          <w:sz w:val="24"/>
          <w:szCs w:val="24"/>
        </w:rPr>
        <w:t xml:space="preserve"> advisory</w:t>
      </w:r>
      <w:r w:rsidR="001656E8">
        <w:rPr>
          <w:rFonts w:ascii="Arial" w:hAnsi="Arial" w:cs="Arial"/>
          <w:sz w:val="24"/>
          <w:szCs w:val="24"/>
        </w:rPr>
        <w:t xml:space="preserve"> ecosystem. This</w:t>
      </w:r>
      <w:r w:rsidR="00CA3EFA">
        <w:rPr>
          <w:rFonts w:ascii="Arial" w:hAnsi="Arial" w:cs="Arial"/>
          <w:sz w:val="24"/>
          <w:szCs w:val="24"/>
        </w:rPr>
        <w:t xml:space="preserve"> should </w:t>
      </w:r>
      <w:r w:rsidR="00C433FC">
        <w:rPr>
          <w:rFonts w:ascii="Arial" w:hAnsi="Arial" w:cs="Arial"/>
          <w:sz w:val="24"/>
          <w:szCs w:val="24"/>
        </w:rPr>
        <w:t xml:space="preserve">include a strong focus on </w:t>
      </w:r>
      <w:r>
        <w:rPr>
          <w:rFonts w:ascii="Arial" w:hAnsi="Arial" w:cs="Arial"/>
          <w:sz w:val="24"/>
          <w:szCs w:val="24"/>
        </w:rPr>
        <w:t xml:space="preserve">potential </w:t>
      </w:r>
      <w:r w:rsidR="00C433FC">
        <w:rPr>
          <w:rFonts w:ascii="Arial" w:hAnsi="Arial" w:cs="Arial"/>
          <w:sz w:val="24"/>
          <w:szCs w:val="24"/>
        </w:rPr>
        <w:t>future supports.</w:t>
      </w:r>
    </w:p>
    <w:p w14:paraId="6C727098" w14:textId="77777777" w:rsidR="00B53FC4" w:rsidRDefault="00B53FC4" w:rsidP="00817107">
      <w:pPr>
        <w:spacing w:after="0" w:line="240" w:lineRule="auto"/>
        <w:ind w:left="720"/>
        <w:jc w:val="both"/>
        <w:rPr>
          <w:rFonts w:ascii="Arial" w:hAnsi="Arial" w:cs="Arial"/>
          <w:sz w:val="24"/>
          <w:szCs w:val="24"/>
        </w:rPr>
      </w:pPr>
    </w:p>
    <w:p w14:paraId="7D567A44" w14:textId="77777777" w:rsidR="00B53FC4" w:rsidRDefault="00B53FC4" w:rsidP="00B53FC4">
      <w:pPr>
        <w:pStyle w:val="ListParagraph"/>
        <w:numPr>
          <w:ilvl w:val="0"/>
          <w:numId w:val="30"/>
        </w:numPr>
        <w:spacing w:after="0" w:line="240" w:lineRule="auto"/>
        <w:ind w:left="1134" w:hanging="141"/>
        <w:jc w:val="both"/>
        <w:rPr>
          <w:rFonts w:ascii="Arial" w:hAnsi="Arial" w:cs="Arial"/>
          <w:sz w:val="24"/>
          <w:szCs w:val="24"/>
        </w:rPr>
      </w:pPr>
      <w:r>
        <w:rPr>
          <w:rFonts w:ascii="Arial" w:hAnsi="Arial" w:cs="Arial"/>
          <w:sz w:val="24"/>
          <w:szCs w:val="24"/>
        </w:rPr>
        <w:t>I</w:t>
      </w:r>
      <w:r w:rsidR="00C10E44">
        <w:rPr>
          <w:rFonts w:ascii="Arial" w:hAnsi="Arial" w:cs="Arial"/>
          <w:sz w:val="24"/>
          <w:szCs w:val="24"/>
        </w:rPr>
        <w:t>s FFG</w:t>
      </w:r>
      <w:r w:rsidR="009D763A" w:rsidRPr="00B53FC4">
        <w:rPr>
          <w:rFonts w:ascii="Arial" w:hAnsi="Arial" w:cs="Arial"/>
          <w:sz w:val="24"/>
          <w:szCs w:val="24"/>
        </w:rPr>
        <w:t xml:space="preserve"> following best</w:t>
      </w:r>
      <w:r w:rsidR="0046030B" w:rsidRPr="00B53FC4">
        <w:rPr>
          <w:rFonts w:ascii="Arial" w:hAnsi="Arial" w:cs="Arial"/>
          <w:sz w:val="24"/>
          <w:szCs w:val="24"/>
        </w:rPr>
        <w:t xml:space="preserve"> international</w:t>
      </w:r>
      <w:r w:rsidR="009D763A" w:rsidRPr="00B53FC4">
        <w:rPr>
          <w:rFonts w:ascii="Arial" w:hAnsi="Arial" w:cs="Arial"/>
          <w:sz w:val="24"/>
          <w:szCs w:val="24"/>
        </w:rPr>
        <w:t xml:space="preserve"> practice?  </w:t>
      </w:r>
    </w:p>
    <w:p w14:paraId="799D7710" w14:textId="77777777" w:rsidR="00B53FC4" w:rsidRDefault="00B53FC4" w:rsidP="00B53FC4">
      <w:pPr>
        <w:pStyle w:val="ListParagraph"/>
        <w:numPr>
          <w:ilvl w:val="0"/>
          <w:numId w:val="30"/>
        </w:numPr>
        <w:spacing w:after="0" w:line="240" w:lineRule="auto"/>
        <w:ind w:left="1134" w:hanging="141"/>
        <w:jc w:val="both"/>
        <w:rPr>
          <w:rFonts w:ascii="Arial" w:hAnsi="Arial" w:cs="Arial"/>
          <w:sz w:val="24"/>
          <w:szCs w:val="24"/>
        </w:rPr>
      </w:pPr>
      <w:r>
        <w:rPr>
          <w:rFonts w:ascii="Arial" w:hAnsi="Arial" w:cs="Arial"/>
          <w:sz w:val="24"/>
          <w:szCs w:val="24"/>
        </w:rPr>
        <w:t>H</w:t>
      </w:r>
      <w:r w:rsidR="00523122" w:rsidRPr="00B53FC4">
        <w:rPr>
          <w:rFonts w:ascii="Arial" w:hAnsi="Arial" w:cs="Arial"/>
          <w:sz w:val="24"/>
          <w:szCs w:val="24"/>
        </w:rPr>
        <w:t>ow does it fit with</w:t>
      </w:r>
      <w:r w:rsidR="00C10E44">
        <w:rPr>
          <w:rFonts w:ascii="Arial" w:hAnsi="Arial" w:cs="Arial"/>
          <w:sz w:val="24"/>
          <w:szCs w:val="24"/>
        </w:rPr>
        <w:t>in the equity finance ecosystem across the island of Ireland?</w:t>
      </w:r>
    </w:p>
    <w:p w14:paraId="28EDA477" w14:textId="77777777" w:rsidR="00C10E44" w:rsidRDefault="00C10E44" w:rsidP="00C10E44">
      <w:pPr>
        <w:pStyle w:val="ListParagraph"/>
        <w:numPr>
          <w:ilvl w:val="0"/>
          <w:numId w:val="30"/>
        </w:numPr>
        <w:spacing w:after="0" w:line="240" w:lineRule="auto"/>
        <w:ind w:left="1134" w:hanging="141"/>
        <w:jc w:val="both"/>
        <w:rPr>
          <w:rFonts w:ascii="Arial" w:hAnsi="Arial" w:cs="Arial"/>
          <w:sz w:val="24"/>
          <w:szCs w:val="24"/>
        </w:rPr>
      </w:pPr>
      <w:r>
        <w:rPr>
          <w:rFonts w:ascii="Arial" w:hAnsi="Arial" w:cs="Arial"/>
          <w:sz w:val="24"/>
          <w:szCs w:val="24"/>
        </w:rPr>
        <w:t>H</w:t>
      </w:r>
      <w:r w:rsidRPr="00B53FC4">
        <w:rPr>
          <w:rFonts w:ascii="Arial" w:hAnsi="Arial" w:cs="Arial"/>
          <w:sz w:val="24"/>
          <w:szCs w:val="24"/>
        </w:rPr>
        <w:t xml:space="preserve">ow is it perceived by key stakeholders within the ecosystem? </w:t>
      </w:r>
    </w:p>
    <w:p w14:paraId="3FCB2240" w14:textId="77777777" w:rsidR="00C10E44" w:rsidRDefault="00C10E44" w:rsidP="00C10E44">
      <w:pPr>
        <w:pStyle w:val="ListParagraph"/>
        <w:numPr>
          <w:ilvl w:val="0"/>
          <w:numId w:val="30"/>
        </w:numPr>
        <w:spacing w:after="0" w:line="240" w:lineRule="auto"/>
        <w:ind w:left="1134" w:hanging="141"/>
        <w:jc w:val="both"/>
        <w:rPr>
          <w:rFonts w:ascii="Arial" w:hAnsi="Arial" w:cs="Arial"/>
          <w:sz w:val="24"/>
          <w:szCs w:val="24"/>
        </w:rPr>
      </w:pPr>
      <w:r>
        <w:rPr>
          <w:rFonts w:ascii="Arial" w:hAnsi="Arial" w:cs="Arial"/>
          <w:sz w:val="24"/>
          <w:szCs w:val="24"/>
        </w:rPr>
        <w:t>W</w:t>
      </w:r>
      <w:r w:rsidRPr="00B53FC4">
        <w:rPr>
          <w:rFonts w:ascii="Arial" w:hAnsi="Arial" w:cs="Arial"/>
          <w:sz w:val="24"/>
          <w:szCs w:val="24"/>
        </w:rPr>
        <w:t>hat are the best ways that FFG could support businesses become investor ready?</w:t>
      </w:r>
      <w:r w:rsidR="00D25733">
        <w:rPr>
          <w:rFonts w:ascii="Arial" w:hAnsi="Arial" w:cs="Arial"/>
          <w:sz w:val="24"/>
          <w:szCs w:val="24"/>
        </w:rPr>
        <w:t xml:space="preserve"> How could digital technology support this?</w:t>
      </w:r>
    </w:p>
    <w:p w14:paraId="6EEDD3DA" w14:textId="77777777" w:rsidR="00C10E44" w:rsidRDefault="00C10E44" w:rsidP="00C10E44">
      <w:pPr>
        <w:pStyle w:val="ListParagraph"/>
        <w:numPr>
          <w:ilvl w:val="0"/>
          <w:numId w:val="30"/>
        </w:numPr>
        <w:spacing w:after="0" w:line="240" w:lineRule="auto"/>
        <w:ind w:left="1134" w:hanging="141"/>
        <w:jc w:val="both"/>
        <w:rPr>
          <w:rFonts w:ascii="Arial" w:hAnsi="Arial" w:cs="Arial"/>
          <w:sz w:val="24"/>
          <w:szCs w:val="24"/>
        </w:rPr>
      </w:pPr>
      <w:r>
        <w:rPr>
          <w:rFonts w:ascii="Arial" w:hAnsi="Arial" w:cs="Arial"/>
          <w:sz w:val="24"/>
          <w:szCs w:val="24"/>
        </w:rPr>
        <w:t>I</w:t>
      </w:r>
      <w:r w:rsidRPr="00B53FC4">
        <w:rPr>
          <w:rFonts w:ascii="Arial" w:hAnsi="Arial" w:cs="Arial"/>
          <w:sz w:val="24"/>
          <w:szCs w:val="24"/>
        </w:rPr>
        <w:t>s the programme operating in the right space, or is a shift in focus required?</w:t>
      </w:r>
      <w:r>
        <w:rPr>
          <w:rFonts w:ascii="Arial" w:hAnsi="Arial" w:cs="Arial"/>
          <w:sz w:val="24"/>
          <w:szCs w:val="24"/>
        </w:rPr>
        <w:t xml:space="preserve"> Particular consideration should be given to the need for suppor</w:t>
      </w:r>
      <w:r w:rsidR="00AA6EF2">
        <w:rPr>
          <w:rFonts w:ascii="Arial" w:hAnsi="Arial" w:cs="Arial"/>
          <w:sz w:val="24"/>
          <w:szCs w:val="24"/>
        </w:rPr>
        <w:t>t services across the broader SM</w:t>
      </w:r>
      <w:r>
        <w:rPr>
          <w:rFonts w:ascii="Arial" w:hAnsi="Arial" w:cs="Arial"/>
          <w:sz w:val="24"/>
          <w:szCs w:val="24"/>
        </w:rPr>
        <w:t>E category and at various stages of their funding journey.</w:t>
      </w:r>
    </w:p>
    <w:p w14:paraId="34E553E6" w14:textId="77777777" w:rsidR="007422F0" w:rsidRPr="00D25733" w:rsidRDefault="00B53FC4" w:rsidP="00B53FC4">
      <w:pPr>
        <w:pStyle w:val="ListParagraph"/>
        <w:numPr>
          <w:ilvl w:val="0"/>
          <w:numId w:val="30"/>
        </w:numPr>
        <w:spacing w:after="0" w:line="240" w:lineRule="auto"/>
        <w:ind w:left="1134" w:hanging="141"/>
        <w:jc w:val="both"/>
        <w:rPr>
          <w:rFonts w:ascii="Arial" w:hAnsi="Arial" w:cs="Arial"/>
          <w:sz w:val="24"/>
          <w:szCs w:val="24"/>
        </w:rPr>
      </w:pPr>
      <w:r w:rsidRPr="00D25733">
        <w:rPr>
          <w:rFonts w:ascii="Arial" w:hAnsi="Arial" w:cs="Arial"/>
          <w:sz w:val="24"/>
          <w:szCs w:val="24"/>
        </w:rPr>
        <w:t>W</w:t>
      </w:r>
      <w:r w:rsidR="007422F0" w:rsidRPr="00D25733">
        <w:rPr>
          <w:rFonts w:ascii="Arial" w:hAnsi="Arial" w:cs="Arial"/>
          <w:sz w:val="24"/>
          <w:szCs w:val="24"/>
        </w:rPr>
        <w:t>hat is the best way of tracking investment that has been raised due to input from FFG support?</w:t>
      </w:r>
      <w:r w:rsidRPr="00D25733">
        <w:rPr>
          <w:rFonts w:ascii="Arial" w:hAnsi="Arial" w:cs="Arial"/>
          <w:sz w:val="24"/>
          <w:szCs w:val="24"/>
        </w:rPr>
        <w:t xml:space="preserve"> Consideration should be given in this regard specifically to Key Performance Indicators which could be introduced.</w:t>
      </w:r>
    </w:p>
    <w:p w14:paraId="5CD06237" w14:textId="77777777" w:rsidR="00523122" w:rsidRPr="00D25733" w:rsidRDefault="00523122" w:rsidP="00817107">
      <w:pPr>
        <w:spacing w:after="0"/>
        <w:ind w:left="720"/>
        <w:jc w:val="both"/>
        <w:rPr>
          <w:rFonts w:ascii="Arial" w:hAnsi="Arial" w:cs="Arial"/>
        </w:rPr>
      </w:pPr>
      <w:r w:rsidRPr="00D25733">
        <w:rPr>
          <w:rFonts w:ascii="Arial" w:hAnsi="Arial" w:cs="Arial"/>
          <w:sz w:val="24"/>
          <w:szCs w:val="24"/>
        </w:rPr>
        <w:tab/>
      </w:r>
    </w:p>
    <w:p w14:paraId="4154B2A5" w14:textId="77777777" w:rsidR="0072362C" w:rsidRDefault="00730A5E" w:rsidP="00817107">
      <w:pPr>
        <w:jc w:val="both"/>
        <w:outlineLvl w:val="0"/>
        <w:rPr>
          <w:rFonts w:ascii="Arial" w:hAnsi="Arial" w:cs="Arial"/>
          <w:sz w:val="24"/>
          <w:szCs w:val="24"/>
        </w:rPr>
      </w:pPr>
      <w:r>
        <w:rPr>
          <w:rFonts w:ascii="Arial" w:hAnsi="Arial" w:cs="Arial"/>
          <w:sz w:val="24"/>
          <w:szCs w:val="24"/>
        </w:rPr>
        <w:t>4</w:t>
      </w:r>
      <w:r w:rsidR="00D96525" w:rsidRPr="00FC7FBB">
        <w:rPr>
          <w:rFonts w:ascii="Arial" w:hAnsi="Arial" w:cs="Arial"/>
          <w:sz w:val="24"/>
          <w:szCs w:val="24"/>
        </w:rPr>
        <w:t xml:space="preserve">.2 </w:t>
      </w:r>
      <w:r w:rsidR="00D96525" w:rsidRPr="00FC7FBB">
        <w:rPr>
          <w:rFonts w:ascii="Arial" w:hAnsi="Arial" w:cs="Arial"/>
          <w:sz w:val="24"/>
          <w:szCs w:val="24"/>
        </w:rPr>
        <w:tab/>
      </w:r>
      <w:r w:rsidR="0072362C">
        <w:rPr>
          <w:rFonts w:ascii="Arial" w:hAnsi="Arial" w:cs="Arial"/>
          <w:sz w:val="24"/>
          <w:szCs w:val="24"/>
        </w:rPr>
        <w:t xml:space="preserve"> </w:t>
      </w:r>
      <w:r w:rsidR="00C34B01">
        <w:rPr>
          <w:rFonts w:ascii="Arial" w:hAnsi="Arial" w:cs="Arial"/>
          <w:sz w:val="24"/>
          <w:szCs w:val="24"/>
        </w:rPr>
        <w:t>Desk researc</w:t>
      </w:r>
      <w:r w:rsidR="00B53FC4">
        <w:rPr>
          <w:rFonts w:ascii="Arial" w:hAnsi="Arial" w:cs="Arial"/>
          <w:sz w:val="24"/>
          <w:szCs w:val="24"/>
        </w:rPr>
        <w:t>h will be required to evaluate i</w:t>
      </w:r>
      <w:r w:rsidR="00C34B01">
        <w:rPr>
          <w:rFonts w:ascii="Arial" w:hAnsi="Arial" w:cs="Arial"/>
          <w:sz w:val="24"/>
          <w:szCs w:val="24"/>
        </w:rPr>
        <w:t xml:space="preserve">nternational </w:t>
      </w:r>
      <w:r w:rsidR="00B53FC4">
        <w:rPr>
          <w:rFonts w:ascii="Arial" w:hAnsi="Arial" w:cs="Arial"/>
          <w:sz w:val="24"/>
          <w:szCs w:val="24"/>
        </w:rPr>
        <w:t>b</w:t>
      </w:r>
      <w:r w:rsidR="00C34B01">
        <w:rPr>
          <w:rFonts w:ascii="Arial" w:hAnsi="Arial" w:cs="Arial"/>
          <w:sz w:val="24"/>
          <w:szCs w:val="24"/>
        </w:rPr>
        <w:t xml:space="preserve">est </w:t>
      </w:r>
      <w:r w:rsidR="00B53FC4">
        <w:rPr>
          <w:rFonts w:ascii="Arial" w:hAnsi="Arial" w:cs="Arial"/>
          <w:sz w:val="24"/>
          <w:szCs w:val="24"/>
        </w:rPr>
        <w:t>p</w:t>
      </w:r>
      <w:r w:rsidR="00C34B01">
        <w:rPr>
          <w:rFonts w:ascii="Arial" w:hAnsi="Arial" w:cs="Arial"/>
          <w:sz w:val="24"/>
          <w:szCs w:val="24"/>
        </w:rPr>
        <w:t>ractice.</w:t>
      </w:r>
    </w:p>
    <w:p w14:paraId="69563589" w14:textId="77777777" w:rsidR="00DF7C08" w:rsidRPr="00ED0588" w:rsidRDefault="00D82066" w:rsidP="00817107">
      <w:pPr>
        <w:jc w:val="both"/>
        <w:outlineLvl w:val="0"/>
        <w:rPr>
          <w:rFonts w:ascii="Arial" w:hAnsi="Arial" w:cs="Arial"/>
          <w:sz w:val="24"/>
          <w:szCs w:val="24"/>
        </w:rPr>
      </w:pPr>
      <w:r>
        <w:rPr>
          <w:rFonts w:ascii="Arial" w:hAnsi="Arial" w:cs="Arial"/>
          <w:sz w:val="24"/>
          <w:szCs w:val="24"/>
        </w:rPr>
        <w:lastRenderedPageBreak/>
        <w:t>4.3</w:t>
      </w:r>
      <w:r w:rsidR="00DF7C08">
        <w:rPr>
          <w:rFonts w:ascii="Arial" w:hAnsi="Arial" w:cs="Arial"/>
          <w:sz w:val="24"/>
          <w:szCs w:val="24"/>
        </w:rPr>
        <w:tab/>
      </w:r>
      <w:r w:rsidR="0006261C" w:rsidRPr="00ED0588">
        <w:rPr>
          <w:rFonts w:ascii="Arial" w:hAnsi="Arial" w:cs="Arial"/>
          <w:sz w:val="24"/>
          <w:szCs w:val="24"/>
        </w:rPr>
        <w:t>In order to</w:t>
      </w:r>
      <w:r w:rsidR="00AA6842" w:rsidRPr="00ED0588">
        <w:rPr>
          <w:rFonts w:ascii="Arial" w:hAnsi="Arial" w:cs="Arial"/>
          <w:sz w:val="24"/>
          <w:szCs w:val="24"/>
        </w:rPr>
        <w:t xml:space="preserve"> analyse</w:t>
      </w:r>
      <w:r w:rsidR="00C34B01" w:rsidRPr="00ED0588">
        <w:rPr>
          <w:rFonts w:ascii="Arial" w:hAnsi="Arial" w:cs="Arial"/>
          <w:sz w:val="24"/>
          <w:szCs w:val="24"/>
        </w:rPr>
        <w:t xml:space="preserve"> the equi</w:t>
      </w:r>
      <w:r w:rsidR="0083794A" w:rsidRPr="00ED0588">
        <w:rPr>
          <w:rFonts w:ascii="Arial" w:hAnsi="Arial" w:cs="Arial"/>
          <w:sz w:val="24"/>
          <w:szCs w:val="24"/>
        </w:rPr>
        <w:t xml:space="preserve">ty finance ecosystem and the </w:t>
      </w:r>
      <w:r w:rsidR="00C34B01" w:rsidRPr="00ED0588">
        <w:rPr>
          <w:rFonts w:ascii="Arial" w:hAnsi="Arial" w:cs="Arial"/>
          <w:sz w:val="24"/>
          <w:szCs w:val="24"/>
        </w:rPr>
        <w:t>support landscape, in</w:t>
      </w:r>
      <w:r w:rsidR="00E90346" w:rsidRPr="00ED0588">
        <w:rPr>
          <w:rFonts w:ascii="Arial" w:hAnsi="Arial" w:cs="Arial"/>
          <w:sz w:val="24"/>
          <w:szCs w:val="24"/>
        </w:rPr>
        <w:t xml:space="preserve">-depth </w:t>
      </w:r>
      <w:r w:rsidR="00CA576D" w:rsidRPr="00ED0588">
        <w:rPr>
          <w:rFonts w:ascii="Arial" w:hAnsi="Arial" w:cs="Arial"/>
          <w:sz w:val="24"/>
          <w:szCs w:val="24"/>
        </w:rPr>
        <w:t>consultations will be required with key stakeholders w</w:t>
      </w:r>
      <w:r>
        <w:rPr>
          <w:rFonts w:ascii="Arial" w:hAnsi="Arial" w:cs="Arial"/>
          <w:sz w:val="24"/>
          <w:szCs w:val="24"/>
        </w:rPr>
        <w:t>ithin the ecosystem in order to map the current situation with regard to the equity finance market</w:t>
      </w:r>
      <w:r w:rsidR="00C77ED7">
        <w:rPr>
          <w:rFonts w:ascii="Arial" w:hAnsi="Arial" w:cs="Arial"/>
          <w:sz w:val="24"/>
          <w:szCs w:val="24"/>
        </w:rPr>
        <w:t>.</w:t>
      </w:r>
      <w:r w:rsidR="00E90346" w:rsidRPr="00ED0588">
        <w:rPr>
          <w:rFonts w:ascii="Arial" w:hAnsi="Arial" w:cs="Arial"/>
          <w:sz w:val="24"/>
          <w:szCs w:val="24"/>
        </w:rPr>
        <w:t xml:space="preserve"> This will include</w:t>
      </w:r>
      <w:r w:rsidR="00CA576D" w:rsidRPr="00ED0588">
        <w:rPr>
          <w:rFonts w:ascii="Arial" w:hAnsi="Arial" w:cs="Arial"/>
          <w:sz w:val="24"/>
          <w:szCs w:val="24"/>
        </w:rPr>
        <w:t xml:space="preserve"> </w:t>
      </w:r>
      <w:r w:rsidR="00B53FC4">
        <w:rPr>
          <w:rFonts w:ascii="Arial" w:hAnsi="Arial" w:cs="Arial"/>
          <w:sz w:val="24"/>
          <w:szCs w:val="24"/>
        </w:rPr>
        <w:t xml:space="preserve">(but not limited to) </w:t>
      </w:r>
      <w:r w:rsidR="008816FD" w:rsidRPr="00ED0588">
        <w:rPr>
          <w:rFonts w:ascii="Arial" w:hAnsi="Arial" w:cs="Arial"/>
          <w:sz w:val="24"/>
          <w:szCs w:val="24"/>
        </w:rPr>
        <w:t xml:space="preserve">the economic development agencies in both jurisdictions, Invest NI and Enterprise Ireland, along with Scale Ireland, ISIF, AIB, IVCA, </w:t>
      </w:r>
      <w:r w:rsidR="00642CCD">
        <w:rPr>
          <w:rFonts w:ascii="Arial" w:hAnsi="Arial" w:cs="Arial"/>
          <w:sz w:val="24"/>
          <w:szCs w:val="24"/>
        </w:rPr>
        <w:t xml:space="preserve">HBAN, </w:t>
      </w:r>
      <w:r w:rsidR="008816FD" w:rsidRPr="00ED0588">
        <w:rPr>
          <w:rFonts w:ascii="Arial" w:hAnsi="Arial" w:cs="Arial"/>
          <w:sz w:val="24"/>
          <w:szCs w:val="24"/>
        </w:rPr>
        <w:t>BBB.</w:t>
      </w:r>
      <w:r w:rsidR="00E90346" w:rsidRPr="00ED0588">
        <w:rPr>
          <w:rFonts w:ascii="Arial" w:hAnsi="Arial" w:cs="Arial"/>
          <w:sz w:val="24"/>
          <w:szCs w:val="24"/>
        </w:rPr>
        <w:t xml:space="preserve"> </w:t>
      </w:r>
      <w:r w:rsidR="00B53FC4">
        <w:rPr>
          <w:rFonts w:ascii="Arial" w:hAnsi="Arial" w:cs="Arial"/>
          <w:sz w:val="24"/>
          <w:szCs w:val="24"/>
        </w:rPr>
        <w:t>The final list of stakeholders will be agreed with</w:t>
      </w:r>
      <w:r w:rsidR="00E90346" w:rsidRPr="00ED0588">
        <w:rPr>
          <w:rFonts w:ascii="Arial" w:hAnsi="Arial" w:cs="Arial"/>
          <w:sz w:val="24"/>
          <w:szCs w:val="24"/>
        </w:rPr>
        <w:t xml:space="preserve"> InterTradeIreland.</w:t>
      </w:r>
    </w:p>
    <w:p w14:paraId="2B50C18E" w14:textId="77777777" w:rsidR="00682B04" w:rsidRDefault="00C77ED7" w:rsidP="00817107">
      <w:pPr>
        <w:jc w:val="both"/>
        <w:outlineLvl w:val="0"/>
        <w:rPr>
          <w:rFonts w:ascii="Arial" w:hAnsi="Arial" w:cs="Arial"/>
          <w:sz w:val="24"/>
          <w:szCs w:val="24"/>
        </w:rPr>
      </w:pPr>
      <w:r>
        <w:rPr>
          <w:rFonts w:ascii="Arial" w:hAnsi="Arial" w:cs="Arial"/>
          <w:sz w:val="24"/>
          <w:szCs w:val="24"/>
        </w:rPr>
        <w:t>4.4</w:t>
      </w:r>
      <w:r w:rsidR="00682B04" w:rsidRPr="00ED0588">
        <w:rPr>
          <w:rFonts w:ascii="Arial" w:hAnsi="Arial" w:cs="Arial"/>
          <w:sz w:val="24"/>
          <w:szCs w:val="24"/>
        </w:rPr>
        <w:t xml:space="preserve"> An </w:t>
      </w:r>
      <w:r w:rsidR="00E90346" w:rsidRPr="00ED0588">
        <w:rPr>
          <w:rFonts w:ascii="Arial" w:hAnsi="Arial" w:cs="Arial"/>
          <w:sz w:val="24"/>
          <w:szCs w:val="24"/>
        </w:rPr>
        <w:t>anticipated output</w:t>
      </w:r>
      <w:r w:rsidR="00B718DB">
        <w:rPr>
          <w:rFonts w:ascii="Arial" w:hAnsi="Arial" w:cs="Arial"/>
          <w:sz w:val="24"/>
          <w:szCs w:val="24"/>
        </w:rPr>
        <w:t>, in particular,</w:t>
      </w:r>
      <w:r w:rsidR="00E90346" w:rsidRPr="00ED0588">
        <w:rPr>
          <w:rFonts w:ascii="Arial" w:hAnsi="Arial" w:cs="Arial"/>
          <w:sz w:val="24"/>
          <w:szCs w:val="24"/>
        </w:rPr>
        <w:t xml:space="preserve"> regardin</w:t>
      </w:r>
      <w:r w:rsidR="00AE5FFC" w:rsidRPr="00ED0588">
        <w:rPr>
          <w:rFonts w:ascii="Arial" w:hAnsi="Arial" w:cs="Arial"/>
          <w:sz w:val="24"/>
          <w:szCs w:val="24"/>
        </w:rPr>
        <w:t>g future areas for education an</w:t>
      </w:r>
      <w:r w:rsidR="00026AEA" w:rsidRPr="00ED0588">
        <w:rPr>
          <w:rFonts w:ascii="Arial" w:hAnsi="Arial" w:cs="Arial"/>
          <w:sz w:val="24"/>
          <w:szCs w:val="24"/>
        </w:rPr>
        <w:t>d connectivity should include</w:t>
      </w:r>
      <w:r w:rsidR="00272B88">
        <w:rPr>
          <w:rFonts w:ascii="Arial" w:hAnsi="Arial" w:cs="Arial"/>
          <w:sz w:val="24"/>
          <w:szCs w:val="24"/>
        </w:rPr>
        <w:t xml:space="preserve"> a survey of SMEs. This will include SME</w:t>
      </w:r>
      <w:r w:rsidR="00AE5FFC" w:rsidRPr="00ED0588">
        <w:rPr>
          <w:rFonts w:ascii="Arial" w:hAnsi="Arial" w:cs="Arial"/>
          <w:sz w:val="24"/>
          <w:szCs w:val="24"/>
        </w:rPr>
        <w:t>s at various stages of their funding journey.</w:t>
      </w:r>
      <w:r w:rsidR="00DD4C85" w:rsidRPr="00ED0588">
        <w:rPr>
          <w:rFonts w:ascii="Arial" w:hAnsi="Arial" w:cs="Arial"/>
          <w:sz w:val="24"/>
          <w:szCs w:val="24"/>
        </w:rPr>
        <w:t xml:space="preserve"> T</w:t>
      </w:r>
      <w:r w:rsidR="00272B88">
        <w:rPr>
          <w:rFonts w:ascii="Arial" w:hAnsi="Arial" w:cs="Arial"/>
          <w:sz w:val="24"/>
          <w:szCs w:val="24"/>
        </w:rPr>
        <w:t>he final list and number of SME</w:t>
      </w:r>
      <w:r w:rsidR="00DD4C85" w:rsidRPr="00ED0588">
        <w:rPr>
          <w:rFonts w:ascii="Arial" w:hAnsi="Arial" w:cs="Arial"/>
          <w:sz w:val="24"/>
          <w:szCs w:val="24"/>
        </w:rPr>
        <w:t xml:space="preserve">s </w:t>
      </w:r>
      <w:r w:rsidR="00B53FC4">
        <w:rPr>
          <w:rFonts w:ascii="Arial" w:hAnsi="Arial" w:cs="Arial"/>
          <w:sz w:val="24"/>
          <w:szCs w:val="24"/>
        </w:rPr>
        <w:t>to be surveyed and survey questions will be agreed</w:t>
      </w:r>
      <w:r w:rsidR="00D25733">
        <w:rPr>
          <w:rFonts w:ascii="Arial" w:hAnsi="Arial" w:cs="Arial"/>
          <w:sz w:val="24"/>
          <w:szCs w:val="24"/>
        </w:rPr>
        <w:t xml:space="preserve"> in partnership</w:t>
      </w:r>
      <w:r w:rsidR="00B53FC4">
        <w:rPr>
          <w:rFonts w:ascii="Arial" w:hAnsi="Arial" w:cs="Arial"/>
          <w:sz w:val="24"/>
          <w:szCs w:val="24"/>
        </w:rPr>
        <w:t xml:space="preserve"> with</w:t>
      </w:r>
      <w:r w:rsidR="00DD4C85" w:rsidRPr="00ED0588">
        <w:rPr>
          <w:rFonts w:ascii="Arial" w:hAnsi="Arial" w:cs="Arial"/>
          <w:sz w:val="24"/>
          <w:szCs w:val="24"/>
        </w:rPr>
        <w:t xml:space="preserve"> </w:t>
      </w:r>
      <w:proofErr w:type="spellStart"/>
      <w:r w:rsidR="00DD4C85" w:rsidRPr="00ED0588">
        <w:rPr>
          <w:rFonts w:ascii="Arial" w:hAnsi="Arial" w:cs="Arial"/>
          <w:sz w:val="24"/>
          <w:szCs w:val="24"/>
        </w:rPr>
        <w:t>InterTradeIreland</w:t>
      </w:r>
      <w:proofErr w:type="spellEnd"/>
      <w:r w:rsidR="00B53FC4">
        <w:rPr>
          <w:rFonts w:ascii="Arial" w:hAnsi="Arial" w:cs="Arial"/>
          <w:sz w:val="24"/>
          <w:szCs w:val="24"/>
        </w:rPr>
        <w:t xml:space="preserve"> before survey commencement</w:t>
      </w:r>
      <w:r w:rsidR="00DD4C85" w:rsidRPr="00ED0588">
        <w:rPr>
          <w:rFonts w:ascii="Arial" w:hAnsi="Arial" w:cs="Arial"/>
          <w:sz w:val="24"/>
          <w:szCs w:val="24"/>
        </w:rPr>
        <w:t>.</w:t>
      </w:r>
    </w:p>
    <w:p w14:paraId="541E36EE" w14:textId="77777777" w:rsidR="00CB3EF9" w:rsidRDefault="00CB3EF9" w:rsidP="00817107">
      <w:pPr>
        <w:jc w:val="both"/>
        <w:outlineLvl w:val="0"/>
        <w:rPr>
          <w:rFonts w:ascii="Arial" w:hAnsi="Arial" w:cs="Arial"/>
          <w:sz w:val="24"/>
          <w:szCs w:val="24"/>
        </w:rPr>
      </w:pPr>
    </w:p>
    <w:p w14:paraId="262E3A34" w14:textId="77777777" w:rsidR="00CB3EF9" w:rsidRPr="00ED0588" w:rsidRDefault="00CB3EF9" w:rsidP="00817107">
      <w:pPr>
        <w:jc w:val="both"/>
        <w:outlineLvl w:val="0"/>
        <w:rPr>
          <w:rFonts w:ascii="Arial" w:hAnsi="Arial" w:cs="Arial"/>
          <w:sz w:val="24"/>
          <w:szCs w:val="24"/>
        </w:rPr>
      </w:pPr>
    </w:p>
    <w:p w14:paraId="567BAC63" w14:textId="77777777" w:rsidR="00BB6C8E" w:rsidRPr="00BB6C8E" w:rsidRDefault="00BB6C8E" w:rsidP="00817107">
      <w:pPr>
        <w:jc w:val="both"/>
        <w:rPr>
          <w:rFonts w:ascii="Arial" w:hAnsi="Arial" w:cs="Arial"/>
        </w:rPr>
      </w:pPr>
    </w:p>
    <w:p w14:paraId="61914773" w14:textId="77777777" w:rsidR="00BF5276" w:rsidRPr="00AE2359" w:rsidRDefault="00BF5276" w:rsidP="00817107">
      <w:pPr>
        <w:shd w:val="clear" w:color="auto" w:fill="D0CECE"/>
        <w:jc w:val="both"/>
        <w:rPr>
          <w:rFonts w:ascii="Arial" w:hAnsi="Arial" w:cs="Arial"/>
          <w:b/>
          <w:bCs/>
          <w:sz w:val="24"/>
          <w:szCs w:val="24"/>
        </w:rPr>
      </w:pPr>
      <w:r w:rsidRPr="00AE2359">
        <w:rPr>
          <w:rFonts w:ascii="Arial" w:hAnsi="Arial" w:cs="Arial"/>
          <w:b/>
          <w:sz w:val="24"/>
          <w:szCs w:val="24"/>
        </w:rPr>
        <w:t>5.0</w:t>
      </w:r>
      <w:r w:rsidRPr="00AE2359">
        <w:rPr>
          <w:rFonts w:ascii="Arial" w:hAnsi="Arial" w:cs="Arial"/>
          <w:b/>
          <w:sz w:val="24"/>
          <w:szCs w:val="24"/>
        </w:rPr>
        <w:tab/>
      </w:r>
      <w:r w:rsidRPr="00AE2359">
        <w:rPr>
          <w:rFonts w:ascii="Arial" w:hAnsi="Arial" w:cs="Arial"/>
          <w:b/>
          <w:bCs/>
          <w:sz w:val="24"/>
          <w:szCs w:val="24"/>
        </w:rPr>
        <w:t>Timescale</w:t>
      </w:r>
    </w:p>
    <w:p w14:paraId="1D6EFFCA" w14:textId="77777777" w:rsidR="00A337AD" w:rsidRPr="00A337AD" w:rsidRDefault="00A337AD" w:rsidP="00817107">
      <w:pPr>
        <w:jc w:val="both"/>
        <w:rPr>
          <w:rFonts w:ascii="Arial" w:hAnsi="Arial" w:cs="Arial"/>
          <w:sz w:val="24"/>
          <w:szCs w:val="24"/>
        </w:rPr>
      </w:pPr>
      <w:r>
        <w:rPr>
          <w:rFonts w:ascii="Arial" w:hAnsi="Arial" w:cs="Arial"/>
        </w:rPr>
        <w:t>5.1</w:t>
      </w:r>
      <w:r>
        <w:rPr>
          <w:rFonts w:ascii="Arial" w:hAnsi="Arial" w:cs="Arial"/>
        </w:rPr>
        <w:tab/>
      </w:r>
      <w:r w:rsidRPr="00A337AD">
        <w:rPr>
          <w:rFonts w:ascii="Arial" w:hAnsi="Arial" w:cs="Arial"/>
          <w:sz w:val="24"/>
          <w:szCs w:val="24"/>
        </w:rPr>
        <w:t>The execution of this research will require a commitment of resources to have</w:t>
      </w:r>
      <w:r>
        <w:rPr>
          <w:rFonts w:ascii="Arial" w:hAnsi="Arial" w:cs="Arial"/>
          <w:sz w:val="24"/>
          <w:szCs w:val="24"/>
        </w:rPr>
        <w:t xml:space="preserve"> t</w:t>
      </w:r>
      <w:r w:rsidR="004E387D">
        <w:rPr>
          <w:rFonts w:ascii="Arial" w:hAnsi="Arial" w:cs="Arial"/>
          <w:sz w:val="24"/>
          <w:szCs w:val="24"/>
        </w:rPr>
        <w:t>he work completed within a five</w:t>
      </w:r>
      <w:r w:rsidRPr="00A337AD">
        <w:rPr>
          <w:rFonts w:ascii="Arial" w:hAnsi="Arial" w:cs="Arial"/>
          <w:sz w:val="24"/>
          <w:szCs w:val="24"/>
        </w:rPr>
        <w:t xml:space="preserve">-month period, beginning on the date of the award. A draft report should be delivered </w:t>
      </w:r>
      <w:r w:rsidR="004E387D">
        <w:rPr>
          <w:rFonts w:ascii="Arial" w:hAnsi="Arial" w:cs="Arial"/>
          <w:sz w:val="24"/>
          <w:szCs w:val="24"/>
        </w:rPr>
        <w:t>within 16</w:t>
      </w:r>
      <w:r w:rsidRPr="00A337AD">
        <w:rPr>
          <w:rFonts w:ascii="Arial" w:hAnsi="Arial" w:cs="Arial"/>
          <w:sz w:val="24"/>
          <w:szCs w:val="24"/>
        </w:rPr>
        <w:t xml:space="preserve"> weeks to allow sufficient time for consideration by InterTradeIreland and the Steering Group before a final report is completed. The detailed timetable will be discussed with the successful bidders.</w:t>
      </w:r>
    </w:p>
    <w:p w14:paraId="4657A945" w14:textId="77777777" w:rsidR="00A337AD" w:rsidRPr="00A337AD" w:rsidRDefault="00A337AD" w:rsidP="00817107">
      <w:pPr>
        <w:jc w:val="both"/>
        <w:rPr>
          <w:rFonts w:ascii="Arial" w:hAnsi="Arial" w:cs="Arial"/>
          <w:sz w:val="24"/>
          <w:szCs w:val="24"/>
        </w:rPr>
      </w:pPr>
    </w:p>
    <w:p w14:paraId="2C05A172" w14:textId="77777777" w:rsidR="00A337AD" w:rsidRPr="00A337AD" w:rsidRDefault="00A337AD" w:rsidP="00817107">
      <w:pPr>
        <w:shd w:val="clear" w:color="auto" w:fill="D0CECE"/>
        <w:jc w:val="both"/>
        <w:rPr>
          <w:rFonts w:ascii="Arial" w:hAnsi="Arial" w:cs="Arial"/>
          <w:b/>
          <w:bCs/>
          <w:sz w:val="24"/>
          <w:szCs w:val="24"/>
        </w:rPr>
      </w:pPr>
      <w:r>
        <w:rPr>
          <w:rFonts w:ascii="Arial" w:hAnsi="Arial" w:cs="Arial"/>
          <w:b/>
          <w:sz w:val="24"/>
          <w:szCs w:val="24"/>
        </w:rPr>
        <w:t>6</w:t>
      </w:r>
      <w:r w:rsidRPr="00A337AD">
        <w:rPr>
          <w:rFonts w:ascii="Arial" w:hAnsi="Arial" w:cs="Arial"/>
          <w:b/>
          <w:sz w:val="24"/>
          <w:szCs w:val="24"/>
        </w:rPr>
        <w:t>.0</w:t>
      </w:r>
      <w:r w:rsidRPr="00A337AD">
        <w:rPr>
          <w:rFonts w:ascii="Arial" w:hAnsi="Arial" w:cs="Arial"/>
          <w:b/>
          <w:sz w:val="24"/>
          <w:szCs w:val="24"/>
        </w:rPr>
        <w:tab/>
      </w:r>
      <w:r w:rsidRPr="00A337AD">
        <w:rPr>
          <w:rFonts w:ascii="Arial" w:hAnsi="Arial" w:cs="Arial"/>
          <w:b/>
          <w:bCs/>
          <w:sz w:val="24"/>
          <w:szCs w:val="24"/>
        </w:rPr>
        <w:t>Project Steering Group</w:t>
      </w:r>
    </w:p>
    <w:p w14:paraId="6F0F6309" w14:textId="77777777" w:rsidR="00A337AD" w:rsidRDefault="00A337AD" w:rsidP="00817107">
      <w:pPr>
        <w:jc w:val="both"/>
        <w:rPr>
          <w:rFonts w:ascii="Arial" w:hAnsi="Arial" w:cs="Arial"/>
          <w:b/>
        </w:rPr>
      </w:pPr>
    </w:p>
    <w:p w14:paraId="3C573B31" w14:textId="77777777" w:rsidR="00A337AD" w:rsidRPr="00A337AD" w:rsidRDefault="00A337AD" w:rsidP="00817107">
      <w:pPr>
        <w:jc w:val="both"/>
        <w:rPr>
          <w:rFonts w:ascii="Arial" w:hAnsi="Arial" w:cs="Arial"/>
          <w:sz w:val="24"/>
          <w:szCs w:val="24"/>
        </w:rPr>
      </w:pPr>
      <w:r>
        <w:rPr>
          <w:rFonts w:ascii="Arial" w:hAnsi="Arial" w:cs="Arial"/>
        </w:rPr>
        <w:t>6.1</w:t>
      </w:r>
      <w:r>
        <w:rPr>
          <w:rFonts w:ascii="Arial" w:hAnsi="Arial" w:cs="Arial"/>
        </w:rPr>
        <w:tab/>
      </w:r>
      <w:r w:rsidRPr="00A337AD">
        <w:rPr>
          <w:rFonts w:ascii="Arial" w:hAnsi="Arial" w:cs="Arial"/>
          <w:sz w:val="24"/>
          <w:szCs w:val="24"/>
        </w:rPr>
        <w:t>A</w:t>
      </w:r>
      <w:r w:rsidR="00B53FC4">
        <w:rPr>
          <w:rFonts w:ascii="Arial" w:hAnsi="Arial" w:cs="Arial"/>
          <w:sz w:val="24"/>
          <w:szCs w:val="24"/>
        </w:rPr>
        <w:t xml:space="preserve">n InterTradeIreland </w:t>
      </w:r>
      <w:r w:rsidRPr="00A337AD">
        <w:rPr>
          <w:rFonts w:ascii="Arial" w:hAnsi="Arial" w:cs="Arial"/>
          <w:sz w:val="24"/>
          <w:szCs w:val="24"/>
        </w:rPr>
        <w:t>Project Steering Grou</w:t>
      </w:r>
      <w:r w:rsidR="00E541F1">
        <w:rPr>
          <w:rFonts w:ascii="Arial" w:hAnsi="Arial" w:cs="Arial"/>
          <w:sz w:val="24"/>
          <w:szCs w:val="24"/>
        </w:rPr>
        <w:t>p</w:t>
      </w:r>
      <w:r w:rsidR="00B53FC4">
        <w:rPr>
          <w:rFonts w:ascii="Arial" w:hAnsi="Arial" w:cs="Arial"/>
          <w:sz w:val="24"/>
          <w:szCs w:val="24"/>
        </w:rPr>
        <w:t xml:space="preserve"> </w:t>
      </w:r>
      <w:r w:rsidRPr="00A337AD">
        <w:rPr>
          <w:rFonts w:ascii="Arial" w:hAnsi="Arial" w:cs="Arial"/>
          <w:sz w:val="24"/>
          <w:szCs w:val="24"/>
        </w:rPr>
        <w:t xml:space="preserve">will </w:t>
      </w:r>
      <w:r w:rsidR="00B53FC4">
        <w:rPr>
          <w:rFonts w:ascii="Arial" w:hAnsi="Arial" w:cs="Arial"/>
          <w:sz w:val="24"/>
          <w:szCs w:val="24"/>
        </w:rPr>
        <w:t xml:space="preserve">direct and manage the project. </w:t>
      </w:r>
      <w:r w:rsidRPr="00A337AD">
        <w:rPr>
          <w:rFonts w:ascii="Arial" w:hAnsi="Arial" w:cs="Arial"/>
          <w:sz w:val="24"/>
          <w:szCs w:val="24"/>
        </w:rPr>
        <w:t>The contractor will be required to attend a total of three Steering Group meetings (inception, draft final report and final report) at InterTradeIreland offices in Newry</w:t>
      </w:r>
      <w:r>
        <w:rPr>
          <w:rFonts w:ascii="Arial" w:hAnsi="Arial" w:cs="Arial"/>
          <w:sz w:val="24"/>
          <w:szCs w:val="24"/>
        </w:rPr>
        <w:t xml:space="preserve"> (or virtually)</w:t>
      </w:r>
      <w:r w:rsidRPr="00A337AD">
        <w:rPr>
          <w:rFonts w:ascii="Arial" w:hAnsi="Arial" w:cs="Arial"/>
          <w:sz w:val="24"/>
          <w:szCs w:val="24"/>
        </w:rPr>
        <w:t>. The contractor will be required to provide other written progress reports which can be used to keep the Steering Group informed of developments and project progress as and when required.</w:t>
      </w:r>
    </w:p>
    <w:p w14:paraId="7986A86E" w14:textId="77777777" w:rsidR="00A337AD" w:rsidRPr="00A337AD" w:rsidRDefault="00A337AD" w:rsidP="00817107">
      <w:pPr>
        <w:jc w:val="both"/>
        <w:rPr>
          <w:rFonts w:ascii="Arial" w:hAnsi="Arial" w:cs="Arial"/>
          <w:sz w:val="24"/>
          <w:szCs w:val="24"/>
        </w:rPr>
      </w:pPr>
    </w:p>
    <w:p w14:paraId="3DF877CD" w14:textId="77777777" w:rsidR="00A337AD" w:rsidRPr="00A337AD" w:rsidRDefault="00A337AD" w:rsidP="00817107">
      <w:pPr>
        <w:shd w:val="clear" w:color="auto" w:fill="D0CECE"/>
        <w:jc w:val="both"/>
        <w:rPr>
          <w:rFonts w:ascii="Arial" w:hAnsi="Arial" w:cs="Arial"/>
          <w:b/>
          <w:sz w:val="24"/>
          <w:szCs w:val="24"/>
        </w:rPr>
      </w:pPr>
      <w:r w:rsidRPr="00A337AD">
        <w:rPr>
          <w:rFonts w:ascii="Arial" w:hAnsi="Arial" w:cs="Arial"/>
          <w:b/>
          <w:sz w:val="24"/>
          <w:szCs w:val="24"/>
        </w:rPr>
        <w:t>7.0</w:t>
      </w:r>
      <w:r w:rsidRPr="00A337AD">
        <w:rPr>
          <w:rFonts w:ascii="Arial" w:hAnsi="Arial" w:cs="Arial"/>
          <w:b/>
          <w:sz w:val="24"/>
          <w:szCs w:val="24"/>
        </w:rPr>
        <w:tab/>
        <w:t>Management Arrangements</w:t>
      </w:r>
    </w:p>
    <w:p w14:paraId="0018C66C" w14:textId="77777777" w:rsidR="00A337AD" w:rsidRPr="00A337AD" w:rsidRDefault="00A337AD" w:rsidP="00817107">
      <w:pPr>
        <w:jc w:val="both"/>
        <w:rPr>
          <w:rFonts w:ascii="Arial" w:hAnsi="Arial" w:cs="Arial"/>
          <w:b/>
          <w:sz w:val="24"/>
          <w:szCs w:val="24"/>
        </w:rPr>
      </w:pPr>
    </w:p>
    <w:p w14:paraId="5180D3A2" w14:textId="77777777" w:rsidR="00A337AD" w:rsidRPr="00A337AD" w:rsidRDefault="00A337AD" w:rsidP="00817107">
      <w:pPr>
        <w:jc w:val="both"/>
        <w:rPr>
          <w:rFonts w:ascii="Arial" w:hAnsi="Arial" w:cs="Arial"/>
          <w:sz w:val="24"/>
          <w:szCs w:val="24"/>
        </w:rPr>
      </w:pPr>
      <w:r w:rsidRPr="00A337AD">
        <w:rPr>
          <w:rFonts w:ascii="Arial" w:hAnsi="Arial" w:cs="Arial"/>
          <w:sz w:val="24"/>
          <w:szCs w:val="24"/>
        </w:rPr>
        <w:t>7.1</w:t>
      </w:r>
      <w:r w:rsidRPr="00A337AD">
        <w:rPr>
          <w:rFonts w:ascii="Arial" w:hAnsi="Arial" w:cs="Arial"/>
          <w:sz w:val="24"/>
          <w:szCs w:val="24"/>
        </w:rPr>
        <w:tab/>
        <w:t xml:space="preserve">The work will be overseen by staff from InterTradeIreland. </w:t>
      </w:r>
    </w:p>
    <w:p w14:paraId="5643C2BF" w14:textId="77777777" w:rsidR="00A337AD" w:rsidRDefault="00A337AD" w:rsidP="00817107">
      <w:pPr>
        <w:ind w:hanging="540"/>
        <w:jc w:val="both"/>
        <w:rPr>
          <w:rFonts w:ascii="Arial" w:hAnsi="Arial" w:cs="Arial"/>
        </w:rPr>
      </w:pPr>
    </w:p>
    <w:p w14:paraId="0092F926" w14:textId="77777777" w:rsidR="00A06808" w:rsidRPr="00A337AD" w:rsidRDefault="00A06808" w:rsidP="00A06808">
      <w:pPr>
        <w:shd w:val="clear" w:color="auto" w:fill="D0CECE"/>
        <w:autoSpaceDE w:val="0"/>
        <w:autoSpaceDN w:val="0"/>
        <w:adjustRightInd w:val="0"/>
        <w:jc w:val="both"/>
        <w:rPr>
          <w:rFonts w:ascii="Arial" w:hAnsi="Arial" w:cs="Arial"/>
          <w:b/>
          <w:sz w:val="24"/>
          <w:szCs w:val="24"/>
        </w:rPr>
      </w:pPr>
      <w:r>
        <w:rPr>
          <w:rFonts w:ascii="Arial" w:hAnsi="Arial" w:cs="Arial"/>
          <w:b/>
          <w:sz w:val="24"/>
          <w:szCs w:val="24"/>
        </w:rPr>
        <w:t>8.0</w:t>
      </w:r>
      <w:r>
        <w:rPr>
          <w:rFonts w:ascii="Arial" w:hAnsi="Arial" w:cs="Arial"/>
          <w:b/>
          <w:sz w:val="24"/>
          <w:szCs w:val="24"/>
        </w:rPr>
        <w:tab/>
        <w:t>Intellectual Property Rights</w:t>
      </w:r>
    </w:p>
    <w:p w14:paraId="216CDF87" w14:textId="77777777" w:rsidR="00A337AD" w:rsidRDefault="00A337AD" w:rsidP="00817107">
      <w:pPr>
        <w:ind w:hanging="540"/>
        <w:jc w:val="both"/>
        <w:rPr>
          <w:rFonts w:ascii="Arial" w:hAnsi="Arial" w:cs="Arial"/>
        </w:rPr>
      </w:pPr>
    </w:p>
    <w:p w14:paraId="68C804C6" w14:textId="77777777" w:rsidR="00A06808" w:rsidRDefault="00A06808" w:rsidP="00A06808">
      <w:pPr>
        <w:spacing w:line="240" w:lineRule="auto"/>
        <w:ind w:left="720" w:hanging="720"/>
        <w:rPr>
          <w:rFonts w:ascii="Arial" w:hAnsi="Arial" w:cs="Arial"/>
          <w:sz w:val="24"/>
          <w:szCs w:val="24"/>
        </w:rPr>
      </w:pPr>
      <w:r>
        <w:rPr>
          <w:rFonts w:ascii="Arial" w:hAnsi="Arial" w:cs="Arial"/>
          <w:sz w:val="24"/>
          <w:szCs w:val="24"/>
        </w:rPr>
        <w:lastRenderedPageBreak/>
        <w:t>8.1</w:t>
      </w:r>
      <w:r>
        <w:rPr>
          <w:rFonts w:ascii="Arial" w:hAnsi="Arial" w:cs="Arial"/>
          <w:sz w:val="24"/>
          <w:szCs w:val="24"/>
        </w:rPr>
        <w:tab/>
      </w:r>
      <w:r w:rsidRPr="000B5E4E">
        <w:rPr>
          <w:rFonts w:ascii="Arial" w:hAnsi="Arial" w:cs="Arial"/>
          <w:sz w:val="24"/>
          <w:szCs w:val="24"/>
        </w:rPr>
        <w:t xml:space="preserve">Copyright of all </w:t>
      </w:r>
      <w:r>
        <w:rPr>
          <w:rFonts w:ascii="Arial" w:hAnsi="Arial" w:cs="Arial"/>
          <w:sz w:val="24"/>
          <w:szCs w:val="24"/>
        </w:rPr>
        <w:t>outputs</w:t>
      </w:r>
      <w:r w:rsidRPr="000B5E4E">
        <w:rPr>
          <w:rFonts w:ascii="Arial" w:hAnsi="Arial" w:cs="Arial"/>
          <w:sz w:val="24"/>
          <w:szCs w:val="24"/>
        </w:rPr>
        <w:t xml:space="preserve"> will remain with the Client Crown Copyright. Any adjustments made to </w:t>
      </w:r>
      <w:r>
        <w:rPr>
          <w:rFonts w:ascii="Arial" w:hAnsi="Arial" w:cs="Arial"/>
          <w:sz w:val="24"/>
          <w:szCs w:val="24"/>
        </w:rPr>
        <w:t>the content</w:t>
      </w:r>
      <w:r w:rsidRPr="000B5E4E">
        <w:rPr>
          <w:rFonts w:ascii="Arial" w:hAnsi="Arial" w:cs="Arial"/>
          <w:sz w:val="24"/>
          <w:szCs w:val="24"/>
        </w:rPr>
        <w:t xml:space="preserve"> do not alter this position. Further detail can be found in the Standard Conditions of Contract, section 19.</w:t>
      </w:r>
    </w:p>
    <w:p w14:paraId="5C6C1740" w14:textId="77777777" w:rsidR="00E77E3A" w:rsidRDefault="00E77E3A" w:rsidP="00A06808">
      <w:pPr>
        <w:spacing w:line="240" w:lineRule="auto"/>
        <w:ind w:left="720" w:hanging="720"/>
        <w:rPr>
          <w:rFonts w:ascii="Arial" w:hAnsi="Arial" w:cs="Arial"/>
          <w:sz w:val="24"/>
          <w:szCs w:val="24"/>
        </w:rPr>
      </w:pPr>
    </w:p>
    <w:p w14:paraId="39C4E963" w14:textId="77777777" w:rsidR="00E77E3A" w:rsidRPr="00A337AD" w:rsidRDefault="00E77E3A" w:rsidP="00E77E3A">
      <w:pPr>
        <w:shd w:val="clear" w:color="auto" w:fill="D0CECE"/>
        <w:autoSpaceDE w:val="0"/>
        <w:autoSpaceDN w:val="0"/>
        <w:adjustRightInd w:val="0"/>
        <w:jc w:val="both"/>
        <w:rPr>
          <w:rFonts w:ascii="Arial" w:hAnsi="Arial" w:cs="Arial"/>
          <w:b/>
          <w:sz w:val="24"/>
          <w:szCs w:val="24"/>
        </w:rPr>
      </w:pPr>
      <w:r>
        <w:rPr>
          <w:rFonts w:ascii="Arial" w:hAnsi="Arial" w:cs="Arial"/>
          <w:b/>
          <w:sz w:val="24"/>
          <w:szCs w:val="24"/>
        </w:rPr>
        <w:t>9.0</w:t>
      </w:r>
      <w:r>
        <w:rPr>
          <w:rFonts w:ascii="Arial" w:hAnsi="Arial" w:cs="Arial"/>
          <w:b/>
          <w:sz w:val="24"/>
          <w:szCs w:val="24"/>
        </w:rPr>
        <w:tab/>
        <w:t>Payment</w:t>
      </w:r>
    </w:p>
    <w:p w14:paraId="523A4D76" w14:textId="77777777" w:rsidR="00E77E3A" w:rsidRDefault="00E77E3A" w:rsidP="00E77E3A">
      <w:pPr>
        <w:jc w:val="both"/>
        <w:rPr>
          <w:rFonts w:ascii="Arial" w:hAnsi="Arial" w:cs="Arial"/>
          <w:sz w:val="24"/>
          <w:szCs w:val="24"/>
        </w:rPr>
      </w:pPr>
      <w:r>
        <w:rPr>
          <w:rFonts w:ascii="Arial" w:hAnsi="Arial" w:cs="Arial"/>
          <w:sz w:val="24"/>
          <w:szCs w:val="24"/>
        </w:rPr>
        <w:t>The payment schedule for the project is expected to be as follows:</w:t>
      </w:r>
    </w:p>
    <w:p w14:paraId="21BA812F" w14:textId="77777777" w:rsidR="00E77E3A" w:rsidRDefault="009F087D" w:rsidP="00E77E3A">
      <w:pPr>
        <w:numPr>
          <w:ilvl w:val="0"/>
          <w:numId w:val="37"/>
        </w:numPr>
        <w:spacing w:after="0" w:line="240" w:lineRule="auto"/>
        <w:jc w:val="both"/>
        <w:rPr>
          <w:rFonts w:ascii="Arial" w:hAnsi="Arial" w:cs="Arial"/>
          <w:sz w:val="24"/>
          <w:szCs w:val="24"/>
        </w:rPr>
      </w:pPr>
      <w:r>
        <w:rPr>
          <w:rFonts w:ascii="Arial" w:hAnsi="Arial" w:cs="Arial"/>
          <w:sz w:val="24"/>
          <w:szCs w:val="24"/>
        </w:rPr>
        <w:t>50</w:t>
      </w:r>
      <w:r w:rsidR="00E77E3A">
        <w:rPr>
          <w:rFonts w:ascii="Arial" w:hAnsi="Arial" w:cs="Arial"/>
          <w:sz w:val="24"/>
          <w:szCs w:val="24"/>
        </w:rPr>
        <w:t>% on receipt of a</w:t>
      </w:r>
      <w:r w:rsidR="006B1F3A">
        <w:rPr>
          <w:rFonts w:ascii="Arial" w:hAnsi="Arial" w:cs="Arial"/>
          <w:sz w:val="24"/>
          <w:szCs w:val="24"/>
        </w:rPr>
        <w:t xml:space="preserve"> satisfactory</w:t>
      </w:r>
      <w:r w:rsidR="00E77E3A">
        <w:rPr>
          <w:rFonts w:ascii="Arial" w:hAnsi="Arial" w:cs="Arial"/>
          <w:sz w:val="24"/>
          <w:szCs w:val="24"/>
        </w:rPr>
        <w:t xml:space="preserve"> draft report; and</w:t>
      </w:r>
    </w:p>
    <w:p w14:paraId="0AFAAF56" w14:textId="77777777" w:rsidR="00E77E3A" w:rsidRDefault="00E77E3A" w:rsidP="00E77E3A">
      <w:pPr>
        <w:numPr>
          <w:ilvl w:val="0"/>
          <w:numId w:val="37"/>
        </w:numPr>
        <w:spacing w:after="0" w:line="240" w:lineRule="auto"/>
        <w:jc w:val="both"/>
        <w:rPr>
          <w:rFonts w:ascii="Arial" w:hAnsi="Arial" w:cs="Arial"/>
          <w:sz w:val="24"/>
          <w:szCs w:val="24"/>
        </w:rPr>
      </w:pPr>
      <w:r>
        <w:rPr>
          <w:rFonts w:ascii="Arial" w:hAnsi="Arial" w:cs="Arial"/>
          <w:sz w:val="24"/>
          <w:szCs w:val="24"/>
        </w:rPr>
        <w:t>50% o</w:t>
      </w:r>
      <w:r w:rsidR="00A233A1">
        <w:rPr>
          <w:rFonts w:ascii="Arial" w:hAnsi="Arial" w:cs="Arial"/>
          <w:sz w:val="24"/>
          <w:szCs w:val="24"/>
        </w:rPr>
        <w:t>n agreement of the final report and when all ITI approvals are in place.</w:t>
      </w:r>
    </w:p>
    <w:p w14:paraId="4E251FC0" w14:textId="77777777" w:rsidR="00E77E3A" w:rsidRPr="000B5E4E" w:rsidRDefault="00E77E3A" w:rsidP="00A06808">
      <w:pPr>
        <w:spacing w:line="240" w:lineRule="auto"/>
        <w:ind w:left="720" w:hanging="720"/>
        <w:rPr>
          <w:rFonts w:ascii="Arial" w:hAnsi="Arial" w:cs="Arial"/>
          <w:sz w:val="24"/>
          <w:szCs w:val="24"/>
        </w:rPr>
      </w:pPr>
    </w:p>
    <w:p w14:paraId="013FFAB8" w14:textId="77777777" w:rsidR="00A06808" w:rsidRDefault="00A06808" w:rsidP="00817107">
      <w:pPr>
        <w:ind w:hanging="540"/>
        <w:jc w:val="both"/>
        <w:rPr>
          <w:rFonts w:ascii="Arial" w:hAnsi="Arial" w:cs="Arial"/>
        </w:rPr>
      </w:pPr>
    </w:p>
    <w:p w14:paraId="0E8222E3" w14:textId="77777777" w:rsidR="00A06808" w:rsidRPr="00A337AD" w:rsidRDefault="00E77E3A" w:rsidP="00A06808">
      <w:pPr>
        <w:shd w:val="clear" w:color="auto" w:fill="D0CECE"/>
        <w:autoSpaceDE w:val="0"/>
        <w:autoSpaceDN w:val="0"/>
        <w:adjustRightInd w:val="0"/>
        <w:jc w:val="both"/>
        <w:rPr>
          <w:rFonts w:ascii="Arial" w:hAnsi="Arial" w:cs="Arial"/>
          <w:b/>
          <w:sz w:val="24"/>
          <w:szCs w:val="24"/>
        </w:rPr>
      </w:pPr>
      <w:r>
        <w:rPr>
          <w:rFonts w:ascii="Arial" w:hAnsi="Arial" w:cs="Arial"/>
          <w:b/>
          <w:sz w:val="24"/>
          <w:szCs w:val="24"/>
        </w:rPr>
        <w:t>10</w:t>
      </w:r>
      <w:r w:rsidR="00A06808">
        <w:rPr>
          <w:rFonts w:ascii="Arial" w:hAnsi="Arial" w:cs="Arial"/>
          <w:b/>
          <w:sz w:val="24"/>
          <w:szCs w:val="24"/>
        </w:rPr>
        <w:t>.0</w:t>
      </w:r>
      <w:r w:rsidR="00A06808">
        <w:rPr>
          <w:rFonts w:ascii="Arial" w:hAnsi="Arial" w:cs="Arial"/>
          <w:b/>
          <w:sz w:val="24"/>
          <w:szCs w:val="24"/>
        </w:rPr>
        <w:tab/>
        <w:t>GDPR</w:t>
      </w:r>
    </w:p>
    <w:p w14:paraId="3181213A" w14:textId="77777777" w:rsidR="00A06808" w:rsidRPr="00AB2FCE" w:rsidRDefault="00E77E3A" w:rsidP="00A06808">
      <w:pPr>
        <w:spacing w:line="240" w:lineRule="auto"/>
        <w:ind w:left="720" w:hanging="720"/>
        <w:rPr>
          <w:rFonts w:ascii="Arial" w:hAnsi="Arial" w:cs="Arial"/>
          <w:sz w:val="24"/>
          <w:szCs w:val="24"/>
        </w:rPr>
      </w:pPr>
      <w:r>
        <w:rPr>
          <w:rFonts w:ascii="Arial" w:hAnsi="Arial" w:cs="Arial"/>
          <w:sz w:val="24"/>
          <w:szCs w:val="24"/>
        </w:rPr>
        <w:t>10</w:t>
      </w:r>
      <w:r w:rsidR="00A06808">
        <w:rPr>
          <w:rFonts w:ascii="Arial" w:hAnsi="Arial" w:cs="Arial"/>
          <w:sz w:val="24"/>
          <w:szCs w:val="24"/>
        </w:rPr>
        <w:t>.1</w:t>
      </w:r>
      <w:r w:rsidR="00A06808">
        <w:rPr>
          <w:rFonts w:ascii="Arial" w:hAnsi="Arial" w:cs="Arial"/>
          <w:sz w:val="24"/>
          <w:szCs w:val="24"/>
        </w:rPr>
        <w:tab/>
      </w:r>
      <w:r w:rsidR="00A06808" w:rsidRPr="00AB2FCE">
        <w:rPr>
          <w:rFonts w:ascii="Arial" w:hAnsi="Arial" w:cs="Arial"/>
          <w:sz w:val="24"/>
          <w:szCs w:val="24"/>
        </w:rPr>
        <w:t xml:space="preserve">The Contactor must comply with the data protection legislation, the General Data Protection Regulation (GDPR) which was enacted in the UK </w:t>
      </w:r>
      <w:r w:rsidR="00A06808">
        <w:rPr>
          <w:rFonts w:ascii="Arial" w:hAnsi="Arial" w:cs="Arial"/>
          <w:sz w:val="24"/>
          <w:szCs w:val="24"/>
        </w:rPr>
        <w:t xml:space="preserve">and Ireland </w:t>
      </w:r>
      <w:r w:rsidR="00A06808" w:rsidRPr="00AB2FCE">
        <w:rPr>
          <w:rFonts w:ascii="Arial" w:hAnsi="Arial" w:cs="Arial"/>
          <w:sz w:val="24"/>
          <w:szCs w:val="24"/>
        </w:rPr>
        <w:t>in May 2018.</w:t>
      </w:r>
    </w:p>
    <w:p w14:paraId="41E48D58" w14:textId="77777777" w:rsidR="00A06808" w:rsidRPr="00AB2FCE" w:rsidRDefault="00A06808" w:rsidP="00A06808">
      <w:pPr>
        <w:spacing w:line="240" w:lineRule="auto"/>
        <w:rPr>
          <w:rFonts w:ascii="Arial" w:hAnsi="Arial" w:cs="Arial"/>
          <w:sz w:val="24"/>
          <w:szCs w:val="24"/>
        </w:rPr>
      </w:pPr>
    </w:p>
    <w:p w14:paraId="780F2DF0" w14:textId="77777777" w:rsidR="00A06808" w:rsidRPr="00AB2FCE" w:rsidRDefault="00E77E3A" w:rsidP="00E77E3A">
      <w:pPr>
        <w:spacing w:line="240" w:lineRule="auto"/>
        <w:ind w:left="720" w:hanging="720"/>
        <w:rPr>
          <w:rFonts w:ascii="Arial" w:hAnsi="Arial" w:cs="Arial"/>
          <w:sz w:val="24"/>
          <w:szCs w:val="24"/>
        </w:rPr>
      </w:pPr>
      <w:r>
        <w:rPr>
          <w:rFonts w:ascii="Arial" w:hAnsi="Arial" w:cs="Arial"/>
          <w:sz w:val="24"/>
          <w:szCs w:val="24"/>
        </w:rPr>
        <w:t>10</w:t>
      </w:r>
      <w:r w:rsidR="00A06808">
        <w:rPr>
          <w:rFonts w:ascii="Arial" w:hAnsi="Arial" w:cs="Arial"/>
          <w:sz w:val="24"/>
          <w:szCs w:val="24"/>
        </w:rPr>
        <w:t>.2</w:t>
      </w:r>
      <w:r w:rsidR="00A06808">
        <w:rPr>
          <w:rFonts w:ascii="Arial" w:hAnsi="Arial" w:cs="Arial"/>
          <w:sz w:val="24"/>
          <w:szCs w:val="24"/>
        </w:rPr>
        <w:tab/>
      </w:r>
      <w:r w:rsidR="00A06808" w:rsidRPr="00AB2FCE">
        <w:rPr>
          <w:rFonts w:ascii="Arial" w:hAnsi="Arial" w:cs="Arial"/>
          <w:sz w:val="24"/>
          <w:szCs w:val="24"/>
        </w:rPr>
        <w:t xml:space="preserve">The Contractor is the data controller for data collected and the Contractor will be the data processor and will process any and all personal data in line with instructions provided by </w:t>
      </w:r>
      <w:proofErr w:type="spellStart"/>
      <w:r w:rsidR="00A06808">
        <w:rPr>
          <w:rFonts w:ascii="Arial" w:hAnsi="Arial" w:cs="Arial"/>
          <w:sz w:val="24"/>
          <w:szCs w:val="24"/>
        </w:rPr>
        <w:t>InterTradeIreland</w:t>
      </w:r>
      <w:proofErr w:type="spellEnd"/>
      <w:r w:rsidR="00A06808">
        <w:rPr>
          <w:rFonts w:ascii="Arial" w:hAnsi="Arial" w:cs="Arial"/>
          <w:sz w:val="24"/>
          <w:szCs w:val="24"/>
        </w:rPr>
        <w:t xml:space="preserve"> and in line with GDPR regulations.</w:t>
      </w:r>
      <w:r w:rsidR="00A06808" w:rsidRPr="00AB2FCE">
        <w:rPr>
          <w:rFonts w:ascii="Arial" w:hAnsi="Arial" w:cs="Arial"/>
          <w:sz w:val="24"/>
          <w:szCs w:val="24"/>
        </w:rPr>
        <w:t xml:space="preserve"> If the Contractor does not follow the </w:t>
      </w:r>
      <w:r w:rsidR="00A06808">
        <w:rPr>
          <w:rFonts w:ascii="Arial" w:hAnsi="Arial" w:cs="Arial"/>
          <w:sz w:val="24"/>
          <w:szCs w:val="24"/>
        </w:rPr>
        <w:t>regulations</w:t>
      </w:r>
      <w:r w:rsidR="00A06808" w:rsidRPr="00AB2FCE">
        <w:rPr>
          <w:rFonts w:ascii="Arial" w:hAnsi="Arial" w:cs="Arial"/>
          <w:sz w:val="24"/>
          <w:szCs w:val="24"/>
        </w:rPr>
        <w:t xml:space="preserve"> and determines the purpose or means of processing personal data collected in the Contract the Contractor will be considered to be the data controller for said processing.  </w:t>
      </w:r>
    </w:p>
    <w:p w14:paraId="796244EC" w14:textId="77777777" w:rsidR="00A06808" w:rsidRDefault="00E77E3A" w:rsidP="00A06808">
      <w:pPr>
        <w:spacing w:line="240" w:lineRule="auto"/>
        <w:ind w:left="720" w:hanging="720"/>
        <w:rPr>
          <w:rFonts w:ascii="Arial" w:hAnsi="Arial" w:cs="Arial"/>
          <w:sz w:val="24"/>
          <w:szCs w:val="24"/>
        </w:rPr>
      </w:pPr>
      <w:r>
        <w:rPr>
          <w:rFonts w:ascii="Arial" w:hAnsi="Arial" w:cs="Arial"/>
          <w:sz w:val="24"/>
          <w:szCs w:val="24"/>
        </w:rPr>
        <w:t>10</w:t>
      </w:r>
      <w:r w:rsidR="00A06808">
        <w:rPr>
          <w:rFonts w:ascii="Arial" w:hAnsi="Arial" w:cs="Arial"/>
          <w:sz w:val="24"/>
          <w:szCs w:val="24"/>
        </w:rPr>
        <w:t>.3</w:t>
      </w:r>
      <w:r w:rsidR="00A06808">
        <w:rPr>
          <w:rFonts w:ascii="Arial" w:hAnsi="Arial" w:cs="Arial"/>
          <w:sz w:val="24"/>
          <w:szCs w:val="24"/>
        </w:rPr>
        <w:tab/>
      </w:r>
      <w:r w:rsidR="00A06808" w:rsidRPr="00AB2FCE">
        <w:rPr>
          <w:rFonts w:ascii="Arial" w:hAnsi="Arial" w:cs="Arial"/>
          <w:sz w:val="24"/>
          <w:szCs w:val="24"/>
        </w:rPr>
        <w:t xml:space="preserve">Any processing of personal data will be undertaken only when the Contract is awarded. Processing will cease when the Contract is complete. </w:t>
      </w:r>
    </w:p>
    <w:p w14:paraId="49FB11F0" w14:textId="77777777" w:rsidR="00A06808" w:rsidRDefault="00A06808" w:rsidP="00BC46F6">
      <w:pPr>
        <w:jc w:val="both"/>
        <w:rPr>
          <w:rFonts w:ascii="Arial" w:hAnsi="Arial" w:cs="Arial"/>
        </w:rPr>
      </w:pPr>
    </w:p>
    <w:p w14:paraId="3FEBF5EF" w14:textId="77777777" w:rsidR="00E77E3A" w:rsidRDefault="00E77E3A" w:rsidP="00E77E3A">
      <w:pPr>
        <w:shd w:val="clear" w:color="auto" w:fill="D0CECE"/>
        <w:autoSpaceDE w:val="0"/>
        <w:autoSpaceDN w:val="0"/>
        <w:jc w:val="both"/>
        <w:rPr>
          <w:rFonts w:ascii="Arial" w:hAnsi="Arial" w:cs="Arial"/>
          <w:b/>
          <w:bCs/>
          <w:sz w:val="24"/>
          <w:szCs w:val="24"/>
        </w:rPr>
      </w:pPr>
      <w:proofErr w:type="gramStart"/>
      <w:r>
        <w:rPr>
          <w:rFonts w:ascii="Arial" w:hAnsi="Arial" w:cs="Arial"/>
          <w:b/>
          <w:bCs/>
          <w:sz w:val="24"/>
          <w:szCs w:val="24"/>
        </w:rPr>
        <w:t>11.0  Budget</w:t>
      </w:r>
      <w:proofErr w:type="gramEnd"/>
      <w:r>
        <w:rPr>
          <w:rFonts w:ascii="Arial" w:hAnsi="Arial" w:cs="Arial"/>
          <w:b/>
          <w:bCs/>
          <w:sz w:val="24"/>
          <w:szCs w:val="24"/>
        </w:rPr>
        <w:t xml:space="preserve"> and Costs</w:t>
      </w:r>
    </w:p>
    <w:p w14:paraId="5A46B22E" w14:textId="77777777" w:rsidR="00E77E3A" w:rsidRPr="00E77E3A" w:rsidRDefault="00E77E3A" w:rsidP="00E77E3A">
      <w:pPr>
        <w:autoSpaceDE w:val="0"/>
        <w:autoSpaceDN w:val="0"/>
        <w:adjustRightInd w:val="0"/>
        <w:jc w:val="both"/>
        <w:rPr>
          <w:rStyle w:val="Hyperlink"/>
          <w:rFonts w:ascii="Arial" w:hAnsi="Arial" w:cs="Arial"/>
          <w:bCs/>
          <w:color w:val="auto"/>
          <w:sz w:val="24"/>
          <w:szCs w:val="24"/>
          <w:u w:val="none"/>
        </w:rPr>
      </w:pPr>
      <w:r w:rsidRPr="00E77E3A">
        <w:rPr>
          <w:rStyle w:val="Hyperlink"/>
          <w:rFonts w:ascii="Arial" w:hAnsi="Arial" w:cs="Arial"/>
          <w:bCs/>
          <w:color w:val="auto"/>
          <w:sz w:val="24"/>
          <w:szCs w:val="24"/>
          <w:u w:val="none"/>
        </w:rPr>
        <w:t>A maximum of £60,000 (plus VAT) is available for this project.</w:t>
      </w:r>
    </w:p>
    <w:p w14:paraId="652E7F2D" w14:textId="77777777" w:rsidR="00E77E3A" w:rsidRDefault="00E77E3A" w:rsidP="00E77E3A">
      <w:pPr>
        <w:autoSpaceDE w:val="0"/>
        <w:autoSpaceDN w:val="0"/>
        <w:adjustRightInd w:val="0"/>
        <w:jc w:val="both"/>
        <w:rPr>
          <w:rStyle w:val="Hyperlink"/>
          <w:rFonts w:ascii="Arial" w:hAnsi="Arial" w:cs="Arial"/>
          <w:bCs/>
          <w:sz w:val="24"/>
          <w:szCs w:val="24"/>
        </w:rPr>
      </w:pPr>
      <w:r>
        <w:rPr>
          <w:rFonts w:ascii="Arial" w:hAnsi="Arial" w:cs="Arial"/>
          <w:sz w:val="24"/>
          <w:szCs w:val="24"/>
        </w:rPr>
        <w:t xml:space="preserve">Tenderers must clearly set out their costs in </w:t>
      </w:r>
      <w:r>
        <w:rPr>
          <w:rFonts w:ascii="Arial" w:hAnsi="Arial" w:cs="Arial"/>
          <w:b/>
          <w:sz w:val="24"/>
          <w:szCs w:val="24"/>
        </w:rPr>
        <w:t>Sterling</w:t>
      </w:r>
      <w:r>
        <w:rPr>
          <w:rFonts w:ascii="Arial" w:hAnsi="Arial" w:cs="Arial"/>
          <w:sz w:val="24"/>
          <w:szCs w:val="24"/>
        </w:rPr>
        <w:t>, exclusive of VAT.</w:t>
      </w:r>
    </w:p>
    <w:p w14:paraId="43D1D3D7" w14:textId="77777777" w:rsidR="00E77E3A" w:rsidRDefault="00E77E3A" w:rsidP="00BC46F6">
      <w:pPr>
        <w:jc w:val="both"/>
        <w:rPr>
          <w:rFonts w:ascii="Arial" w:hAnsi="Arial" w:cs="Arial"/>
        </w:rPr>
      </w:pPr>
    </w:p>
    <w:p w14:paraId="63B8A78F" w14:textId="77777777" w:rsidR="00A06808" w:rsidRDefault="00A06808" w:rsidP="00817107">
      <w:pPr>
        <w:ind w:hanging="540"/>
        <w:jc w:val="both"/>
        <w:rPr>
          <w:rFonts w:ascii="Arial" w:hAnsi="Arial" w:cs="Arial"/>
        </w:rPr>
      </w:pPr>
    </w:p>
    <w:p w14:paraId="3E010B97" w14:textId="77777777" w:rsidR="00A337AD" w:rsidRPr="00E32CA3" w:rsidRDefault="00E77E3A" w:rsidP="00E32CA3">
      <w:pPr>
        <w:shd w:val="clear" w:color="auto" w:fill="D0CECE"/>
        <w:autoSpaceDE w:val="0"/>
        <w:autoSpaceDN w:val="0"/>
        <w:adjustRightInd w:val="0"/>
        <w:jc w:val="both"/>
        <w:rPr>
          <w:rFonts w:ascii="Arial" w:hAnsi="Arial" w:cs="Arial"/>
          <w:b/>
          <w:sz w:val="24"/>
          <w:szCs w:val="24"/>
        </w:rPr>
      </w:pPr>
      <w:r>
        <w:rPr>
          <w:rFonts w:ascii="Arial" w:hAnsi="Arial" w:cs="Arial"/>
          <w:b/>
          <w:sz w:val="24"/>
          <w:szCs w:val="24"/>
        </w:rPr>
        <w:t>12</w:t>
      </w:r>
      <w:r w:rsidR="00E32CA3">
        <w:rPr>
          <w:rFonts w:ascii="Arial" w:hAnsi="Arial" w:cs="Arial"/>
          <w:b/>
          <w:sz w:val="24"/>
          <w:szCs w:val="24"/>
        </w:rPr>
        <w:t>.0</w:t>
      </w:r>
      <w:r w:rsidR="00E32CA3">
        <w:rPr>
          <w:rFonts w:ascii="Arial" w:hAnsi="Arial" w:cs="Arial"/>
          <w:b/>
          <w:sz w:val="24"/>
          <w:szCs w:val="24"/>
        </w:rPr>
        <w:tab/>
        <w:t>Response</w:t>
      </w:r>
    </w:p>
    <w:p w14:paraId="4926763F" w14:textId="77777777" w:rsidR="00A337AD" w:rsidRDefault="00E77E3A" w:rsidP="00817107">
      <w:pPr>
        <w:pStyle w:val="BodyTextIndent2"/>
        <w:spacing w:after="0" w:line="240" w:lineRule="auto"/>
        <w:ind w:left="-567" w:firstLine="567"/>
        <w:jc w:val="both"/>
        <w:rPr>
          <w:rFonts w:ascii="Arial" w:hAnsi="Arial" w:cs="Arial"/>
        </w:rPr>
      </w:pPr>
      <w:r>
        <w:rPr>
          <w:rFonts w:ascii="Arial" w:hAnsi="Arial" w:cs="Arial"/>
        </w:rPr>
        <w:t>12</w:t>
      </w:r>
      <w:r w:rsidR="00A337AD">
        <w:rPr>
          <w:rFonts w:ascii="Arial" w:hAnsi="Arial" w:cs="Arial"/>
        </w:rPr>
        <w:t>.1</w:t>
      </w:r>
      <w:r w:rsidR="00A337AD">
        <w:rPr>
          <w:rFonts w:ascii="Arial" w:hAnsi="Arial" w:cs="Arial"/>
        </w:rPr>
        <w:tab/>
        <w:t>Response to the tender should include the following:</w:t>
      </w:r>
    </w:p>
    <w:p w14:paraId="63933948" w14:textId="77777777" w:rsidR="00A337AD" w:rsidRDefault="00A337AD" w:rsidP="00817107">
      <w:pPr>
        <w:pStyle w:val="BodyTextIndent2"/>
        <w:spacing w:after="0" w:line="240" w:lineRule="auto"/>
        <w:ind w:left="0"/>
        <w:jc w:val="both"/>
        <w:rPr>
          <w:rFonts w:ascii="Arial" w:hAnsi="Arial" w:cs="Arial"/>
        </w:rPr>
      </w:pPr>
    </w:p>
    <w:p w14:paraId="22097CAA" w14:textId="77777777" w:rsidR="00A337AD" w:rsidRDefault="00A337AD" w:rsidP="00817107">
      <w:pPr>
        <w:pStyle w:val="BodyTextIndent2"/>
        <w:numPr>
          <w:ilvl w:val="0"/>
          <w:numId w:val="22"/>
        </w:numPr>
        <w:spacing w:after="0" w:line="240" w:lineRule="auto"/>
        <w:jc w:val="both"/>
        <w:rPr>
          <w:rFonts w:ascii="Arial" w:hAnsi="Arial" w:cs="Arial"/>
        </w:rPr>
      </w:pPr>
      <w:r>
        <w:rPr>
          <w:rFonts w:ascii="Arial" w:hAnsi="Arial" w:cs="Arial"/>
        </w:rPr>
        <w:t>Detail of the methodology to be followed including desk research, the use of surveys/structured interviews, consultations with SMEs, stakeholder organisations, etc. Tenderers must demonstrate how they will deliver each of the outputs detailed in sections 4 above.</w:t>
      </w:r>
    </w:p>
    <w:p w14:paraId="610042BF" w14:textId="77777777" w:rsidR="00A337AD" w:rsidRDefault="00A337AD" w:rsidP="00817107">
      <w:pPr>
        <w:pStyle w:val="BodyTextIndent2"/>
        <w:numPr>
          <w:ilvl w:val="0"/>
          <w:numId w:val="22"/>
        </w:numPr>
        <w:spacing w:after="0" w:line="240" w:lineRule="auto"/>
        <w:jc w:val="both"/>
        <w:rPr>
          <w:rFonts w:ascii="Arial" w:hAnsi="Arial" w:cs="Arial"/>
        </w:rPr>
      </w:pPr>
      <w:r>
        <w:rPr>
          <w:rFonts w:ascii="Arial" w:hAnsi="Arial" w:cs="Arial"/>
        </w:rPr>
        <w:t>A timed action plan of how the study will be undertaken.</w:t>
      </w:r>
    </w:p>
    <w:p w14:paraId="620D940B" w14:textId="77777777" w:rsidR="00A337AD" w:rsidRPr="00E32CA3" w:rsidRDefault="00A337AD" w:rsidP="00E32CA3">
      <w:pPr>
        <w:pStyle w:val="BodyTextIndent2"/>
        <w:numPr>
          <w:ilvl w:val="0"/>
          <w:numId w:val="22"/>
        </w:numPr>
        <w:spacing w:after="0" w:line="240" w:lineRule="auto"/>
        <w:jc w:val="both"/>
        <w:rPr>
          <w:rFonts w:ascii="Arial" w:hAnsi="Arial" w:cs="Arial"/>
        </w:rPr>
      </w:pPr>
      <w:r>
        <w:rPr>
          <w:rFonts w:ascii="Arial" w:hAnsi="Arial" w:cs="Arial"/>
        </w:rPr>
        <w:t>Details of the experience and expertise of the consultants/researchers involved in the project (</w:t>
      </w:r>
      <w:r w:rsidR="00A74F96">
        <w:rPr>
          <w:rFonts w:ascii="Arial" w:hAnsi="Arial" w:cs="Arial"/>
        </w:rPr>
        <w:t>complete and return Appendix A</w:t>
      </w:r>
      <w:r>
        <w:rPr>
          <w:rFonts w:ascii="Arial" w:hAnsi="Arial" w:cs="Arial"/>
        </w:rPr>
        <w:t>).</w:t>
      </w:r>
    </w:p>
    <w:p w14:paraId="3DF55119" w14:textId="77777777" w:rsidR="00BB6C8E" w:rsidRDefault="00BB6C8E" w:rsidP="00817107">
      <w:pPr>
        <w:jc w:val="both"/>
        <w:rPr>
          <w:rFonts w:ascii="Arial" w:hAnsi="Arial" w:cs="Arial"/>
          <w:sz w:val="24"/>
          <w:szCs w:val="24"/>
        </w:rPr>
      </w:pPr>
    </w:p>
    <w:p w14:paraId="07350387" w14:textId="77777777" w:rsidR="00901B09" w:rsidRPr="00901B09" w:rsidRDefault="00E77E3A" w:rsidP="00817107">
      <w:pPr>
        <w:autoSpaceDE w:val="0"/>
        <w:autoSpaceDN w:val="0"/>
        <w:adjustRightInd w:val="0"/>
        <w:ind w:left="-567" w:firstLine="567"/>
        <w:jc w:val="both"/>
        <w:rPr>
          <w:rFonts w:ascii="Arial" w:hAnsi="Arial" w:cs="Arial"/>
          <w:bCs/>
          <w:sz w:val="24"/>
          <w:szCs w:val="24"/>
        </w:rPr>
      </w:pPr>
      <w:r>
        <w:rPr>
          <w:rFonts w:ascii="Arial" w:hAnsi="Arial" w:cs="Arial"/>
          <w:bCs/>
          <w:sz w:val="24"/>
          <w:szCs w:val="24"/>
        </w:rPr>
        <w:t>12</w:t>
      </w:r>
      <w:r w:rsidR="00901B09" w:rsidRPr="00901B09">
        <w:rPr>
          <w:rFonts w:ascii="Arial" w:hAnsi="Arial" w:cs="Arial"/>
          <w:bCs/>
          <w:sz w:val="24"/>
          <w:szCs w:val="24"/>
        </w:rPr>
        <w:t>.2</w:t>
      </w:r>
      <w:r w:rsidR="00901B09" w:rsidRPr="00901B09">
        <w:rPr>
          <w:rFonts w:ascii="Arial" w:hAnsi="Arial" w:cs="Arial"/>
          <w:bCs/>
          <w:sz w:val="24"/>
          <w:szCs w:val="24"/>
        </w:rPr>
        <w:tab/>
        <w:t>Specific Expertise – will be included in format of response</w:t>
      </w:r>
    </w:p>
    <w:p w14:paraId="17D5048C" w14:textId="77777777" w:rsidR="00901B09" w:rsidRPr="00901B09" w:rsidRDefault="00901B09" w:rsidP="00817107">
      <w:pPr>
        <w:ind w:firstLine="360"/>
        <w:jc w:val="both"/>
        <w:rPr>
          <w:rFonts w:ascii="Arial" w:hAnsi="Arial" w:cs="Arial"/>
          <w:sz w:val="24"/>
          <w:szCs w:val="24"/>
        </w:rPr>
      </w:pPr>
      <w:r w:rsidRPr="00901B09">
        <w:rPr>
          <w:rFonts w:ascii="Arial" w:hAnsi="Arial" w:cs="Arial"/>
          <w:sz w:val="24"/>
          <w:szCs w:val="24"/>
        </w:rPr>
        <w:t>The supplier for this research shoul</w:t>
      </w:r>
      <w:r>
        <w:rPr>
          <w:rFonts w:ascii="Arial" w:hAnsi="Arial" w:cs="Arial"/>
          <w:sz w:val="24"/>
          <w:szCs w:val="24"/>
        </w:rPr>
        <w:t xml:space="preserve">d be able to demonstrate </w:t>
      </w:r>
      <w:r w:rsidRPr="00901B09">
        <w:rPr>
          <w:rFonts w:ascii="Arial" w:hAnsi="Arial" w:cs="Arial"/>
          <w:sz w:val="24"/>
          <w:szCs w:val="24"/>
        </w:rPr>
        <w:t>the following:</w:t>
      </w:r>
    </w:p>
    <w:p w14:paraId="621C32AB" w14:textId="77777777" w:rsidR="00901B09" w:rsidRDefault="00901B09" w:rsidP="00817107">
      <w:pPr>
        <w:numPr>
          <w:ilvl w:val="0"/>
          <w:numId w:val="23"/>
        </w:numPr>
        <w:spacing w:after="0" w:line="240" w:lineRule="auto"/>
        <w:jc w:val="both"/>
        <w:rPr>
          <w:rFonts w:ascii="Arial" w:hAnsi="Arial" w:cs="Arial"/>
          <w:sz w:val="24"/>
          <w:szCs w:val="24"/>
        </w:rPr>
      </w:pPr>
      <w:r w:rsidRPr="00901B09">
        <w:rPr>
          <w:rFonts w:ascii="Arial" w:hAnsi="Arial" w:cs="Arial"/>
          <w:sz w:val="24"/>
          <w:szCs w:val="24"/>
        </w:rPr>
        <w:t>A knowle</w:t>
      </w:r>
      <w:r w:rsidR="00663A16">
        <w:rPr>
          <w:rFonts w:ascii="Arial" w:hAnsi="Arial" w:cs="Arial"/>
          <w:sz w:val="24"/>
          <w:szCs w:val="24"/>
        </w:rPr>
        <w:t xml:space="preserve">dge </w:t>
      </w:r>
      <w:r>
        <w:rPr>
          <w:rFonts w:ascii="Arial" w:hAnsi="Arial" w:cs="Arial"/>
          <w:sz w:val="24"/>
          <w:szCs w:val="24"/>
        </w:rPr>
        <w:t xml:space="preserve">of the </w:t>
      </w:r>
      <w:r w:rsidR="000B16B0">
        <w:rPr>
          <w:rFonts w:ascii="Arial" w:hAnsi="Arial" w:cs="Arial"/>
          <w:sz w:val="24"/>
          <w:szCs w:val="24"/>
        </w:rPr>
        <w:t xml:space="preserve">area </w:t>
      </w:r>
      <w:r w:rsidR="00C411C8">
        <w:rPr>
          <w:rFonts w:ascii="Arial" w:hAnsi="Arial" w:cs="Arial"/>
          <w:sz w:val="24"/>
          <w:szCs w:val="24"/>
        </w:rPr>
        <w:t>of finance</w:t>
      </w:r>
      <w:r w:rsidR="00272B88">
        <w:rPr>
          <w:rFonts w:ascii="Arial" w:hAnsi="Arial" w:cs="Arial"/>
          <w:sz w:val="24"/>
          <w:szCs w:val="24"/>
        </w:rPr>
        <w:t xml:space="preserve"> for SME</w:t>
      </w:r>
      <w:r w:rsidR="000B16B0">
        <w:rPr>
          <w:rFonts w:ascii="Arial" w:hAnsi="Arial" w:cs="Arial"/>
          <w:sz w:val="24"/>
          <w:szCs w:val="24"/>
        </w:rPr>
        <w:t xml:space="preserve">s </w:t>
      </w:r>
      <w:r>
        <w:rPr>
          <w:rFonts w:ascii="Arial" w:hAnsi="Arial" w:cs="Arial"/>
          <w:sz w:val="24"/>
          <w:szCs w:val="24"/>
        </w:rPr>
        <w:t>on the island of Ireland.</w:t>
      </w:r>
    </w:p>
    <w:p w14:paraId="6ED0B2B8" w14:textId="77777777" w:rsidR="00663A16" w:rsidRDefault="00663A16" w:rsidP="00817107">
      <w:pPr>
        <w:numPr>
          <w:ilvl w:val="0"/>
          <w:numId w:val="23"/>
        </w:numPr>
        <w:spacing w:after="0" w:line="240" w:lineRule="auto"/>
        <w:jc w:val="both"/>
        <w:rPr>
          <w:rFonts w:ascii="Arial" w:hAnsi="Arial" w:cs="Arial"/>
          <w:sz w:val="24"/>
          <w:szCs w:val="24"/>
        </w:rPr>
      </w:pPr>
      <w:r>
        <w:rPr>
          <w:rFonts w:ascii="Arial" w:hAnsi="Arial" w:cs="Arial"/>
          <w:sz w:val="24"/>
          <w:szCs w:val="24"/>
        </w:rPr>
        <w:t>A knowledge of current market trends in the equity finance market on the island of Ireland.</w:t>
      </w:r>
    </w:p>
    <w:p w14:paraId="57652C90" w14:textId="77777777" w:rsidR="00663A16" w:rsidRDefault="00663A16" w:rsidP="00817107">
      <w:pPr>
        <w:numPr>
          <w:ilvl w:val="0"/>
          <w:numId w:val="23"/>
        </w:numPr>
        <w:spacing w:after="0" w:line="240" w:lineRule="auto"/>
        <w:jc w:val="both"/>
        <w:rPr>
          <w:rFonts w:ascii="Arial" w:hAnsi="Arial" w:cs="Arial"/>
          <w:sz w:val="24"/>
          <w:szCs w:val="24"/>
        </w:rPr>
      </w:pPr>
      <w:r>
        <w:rPr>
          <w:rFonts w:ascii="Arial" w:hAnsi="Arial" w:cs="Arial"/>
          <w:sz w:val="24"/>
          <w:szCs w:val="24"/>
        </w:rPr>
        <w:t>Previous experience and demonstrated expertise in the equity finance market.</w:t>
      </w:r>
    </w:p>
    <w:p w14:paraId="5F6B638E" w14:textId="77777777" w:rsidR="00BC46F6" w:rsidRDefault="00BC46F6" w:rsidP="00BC46F6">
      <w:pPr>
        <w:spacing w:after="0" w:line="240" w:lineRule="auto"/>
        <w:jc w:val="both"/>
        <w:rPr>
          <w:rFonts w:ascii="Arial" w:hAnsi="Arial" w:cs="Arial"/>
          <w:sz w:val="24"/>
          <w:szCs w:val="24"/>
        </w:rPr>
      </w:pPr>
    </w:p>
    <w:p w14:paraId="35D73739" w14:textId="77777777" w:rsidR="00BC46F6" w:rsidRDefault="00BC46F6" w:rsidP="00BC46F6">
      <w:pPr>
        <w:spacing w:after="0" w:line="240" w:lineRule="auto"/>
        <w:jc w:val="both"/>
        <w:rPr>
          <w:rFonts w:ascii="Arial" w:hAnsi="Arial" w:cs="Arial"/>
          <w:sz w:val="24"/>
          <w:szCs w:val="24"/>
        </w:rPr>
      </w:pPr>
    </w:p>
    <w:p w14:paraId="1C6E4A1E" w14:textId="77777777" w:rsidR="00901B09" w:rsidRDefault="00901B09" w:rsidP="00817107">
      <w:pPr>
        <w:spacing w:after="0" w:line="240" w:lineRule="auto"/>
        <w:jc w:val="both"/>
        <w:rPr>
          <w:rFonts w:ascii="Arial" w:hAnsi="Arial" w:cs="Arial"/>
          <w:sz w:val="24"/>
          <w:szCs w:val="24"/>
        </w:rPr>
      </w:pPr>
    </w:p>
    <w:p w14:paraId="4E1E3485" w14:textId="77777777" w:rsidR="00901B09" w:rsidRPr="00901B09" w:rsidRDefault="00E77E3A" w:rsidP="0098626C">
      <w:pPr>
        <w:shd w:val="clear" w:color="auto" w:fill="D0CECE"/>
        <w:jc w:val="both"/>
        <w:rPr>
          <w:rFonts w:ascii="Arial" w:hAnsi="Arial" w:cs="Arial"/>
          <w:b/>
          <w:sz w:val="24"/>
          <w:szCs w:val="24"/>
        </w:rPr>
      </w:pPr>
      <w:r>
        <w:rPr>
          <w:rFonts w:ascii="Arial" w:hAnsi="Arial" w:cs="Arial"/>
          <w:b/>
          <w:sz w:val="24"/>
          <w:szCs w:val="24"/>
        </w:rPr>
        <w:t>13</w:t>
      </w:r>
      <w:r w:rsidR="00901B09" w:rsidRPr="00901B09">
        <w:rPr>
          <w:rFonts w:ascii="Arial" w:hAnsi="Arial" w:cs="Arial"/>
          <w:b/>
          <w:sz w:val="24"/>
          <w:szCs w:val="24"/>
        </w:rPr>
        <w:t>.0</w:t>
      </w:r>
      <w:r w:rsidR="00901B09" w:rsidRPr="00901B09">
        <w:rPr>
          <w:rFonts w:ascii="Arial" w:hAnsi="Arial" w:cs="Arial"/>
          <w:b/>
          <w:sz w:val="24"/>
          <w:szCs w:val="24"/>
        </w:rPr>
        <w:tab/>
        <w:t>Evaluation Criteria</w:t>
      </w:r>
    </w:p>
    <w:p w14:paraId="77D1A110" w14:textId="77777777" w:rsidR="00EB26CE" w:rsidRPr="00E44ECB" w:rsidRDefault="00EB26CE" w:rsidP="00EB26CE">
      <w:pPr>
        <w:spacing w:after="200"/>
        <w:rPr>
          <w:rFonts w:ascii="Arial" w:hAnsi="Arial" w:cs="Arial"/>
          <w:sz w:val="24"/>
          <w:szCs w:val="24"/>
        </w:rPr>
      </w:pPr>
      <w:proofErr w:type="spellStart"/>
      <w:r w:rsidRPr="00E44ECB">
        <w:rPr>
          <w:rFonts w:ascii="Arial" w:hAnsi="Arial" w:cs="Arial"/>
          <w:sz w:val="24"/>
          <w:szCs w:val="24"/>
        </w:rPr>
        <w:t>InterTradeIreland</w:t>
      </w:r>
      <w:proofErr w:type="spellEnd"/>
      <w:r w:rsidRPr="00E44ECB">
        <w:rPr>
          <w:rFonts w:ascii="Arial" w:hAnsi="Arial" w:cs="Arial"/>
          <w:sz w:val="24"/>
          <w:szCs w:val="24"/>
        </w:rPr>
        <w:t xml:space="preserve"> evaluate tenders in 2 parts:</w:t>
      </w:r>
    </w:p>
    <w:p w14:paraId="401CDF58" w14:textId="77777777" w:rsidR="00EB26CE" w:rsidRPr="002450D0" w:rsidRDefault="00EB26CE" w:rsidP="00EB26CE">
      <w:pPr>
        <w:spacing w:after="200"/>
        <w:rPr>
          <w:rFonts w:ascii="Arial" w:hAnsi="Arial" w:cs="Arial"/>
          <w:b/>
          <w:sz w:val="24"/>
          <w:szCs w:val="24"/>
        </w:rPr>
      </w:pPr>
      <w:r w:rsidRPr="00E44ECB">
        <w:rPr>
          <w:rFonts w:ascii="Arial" w:hAnsi="Arial" w:cs="Arial"/>
          <w:b/>
          <w:sz w:val="24"/>
          <w:szCs w:val="24"/>
        </w:rPr>
        <w:t xml:space="preserve">Stage 1 - Selection Criteria – Technical or Professional Ability </w:t>
      </w:r>
      <w:r>
        <w:rPr>
          <w:rFonts w:ascii="Arial" w:hAnsi="Arial" w:cs="Arial"/>
          <w:b/>
          <w:sz w:val="24"/>
          <w:szCs w:val="24"/>
        </w:rPr>
        <w:t xml:space="preserve">and Experience </w:t>
      </w:r>
      <w:r w:rsidRPr="00E44ECB">
        <w:rPr>
          <w:rFonts w:ascii="Arial" w:hAnsi="Arial" w:cs="Arial"/>
          <w:b/>
          <w:sz w:val="24"/>
          <w:szCs w:val="24"/>
        </w:rPr>
        <w:t>– Pass/Fail</w:t>
      </w:r>
    </w:p>
    <w:p w14:paraId="2EB1089D" w14:textId="77777777" w:rsidR="00EB26CE" w:rsidRDefault="00EB26CE" w:rsidP="0098626C">
      <w:pPr>
        <w:rPr>
          <w:rFonts w:ascii="Arial" w:hAnsi="Arial" w:cs="Arial"/>
          <w:sz w:val="24"/>
          <w:szCs w:val="24"/>
        </w:rPr>
      </w:pPr>
      <w:r>
        <w:rPr>
          <w:rFonts w:ascii="Arial" w:hAnsi="Arial" w:cs="Arial"/>
          <w:sz w:val="24"/>
          <w:szCs w:val="24"/>
        </w:rPr>
        <w:t>In order to pass the initial selection stage, the tenderer</w:t>
      </w:r>
      <w:r w:rsidRPr="002925B9">
        <w:rPr>
          <w:rFonts w:ascii="Arial" w:hAnsi="Arial" w:cs="Arial"/>
          <w:sz w:val="24"/>
          <w:szCs w:val="24"/>
        </w:rPr>
        <w:t xml:space="preserve"> must demonstrate tha</w:t>
      </w:r>
      <w:r>
        <w:rPr>
          <w:rFonts w:ascii="Arial" w:hAnsi="Arial" w:cs="Arial"/>
          <w:sz w:val="24"/>
          <w:szCs w:val="24"/>
        </w:rPr>
        <w:t xml:space="preserve">t they have experience of </w:t>
      </w:r>
      <w:r w:rsidRPr="002925B9">
        <w:rPr>
          <w:rFonts w:ascii="Arial" w:hAnsi="Arial" w:cs="Arial"/>
          <w:sz w:val="24"/>
          <w:szCs w:val="24"/>
          <w:lang w:val="en-US"/>
        </w:rPr>
        <w:t>research in the area of equity finance.</w:t>
      </w:r>
      <w:r w:rsidRPr="002925B9">
        <w:rPr>
          <w:rFonts w:ascii="Arial" w:hAnsi="Arial" w:cs="Arial"/>
          <w:sz w:val="24"/>
          <w:szCs w:val="24"/>
        </w:rPr>
        <w:t xml:space="preserve"> </w:t>
      </w:r>
      <w:r w:rsidR="00A4698F">
        <w:rPr>
          <w:rFonts w:ascii="Arial" w:hAnsi="Arial" w:cs="Arial"/>
          <w:sz w:val="24"/>
          <w:szCs w:val="24"/>
        </w:rPr>
        <w:t>Experience of the team must be compliant with that outlined in Appendix A.</w:t>
      </w:r>
      <w:r w:rsidRPr="002925B9">
        <w:rPr>
          <w:rFonts w:ascii="Arial" w:hAnsi="Arial" w:cs="Arial"/>
          <w:sz w:val="24"/>
          <w:szCs w:val="24"/>
        </w:rPr>
        <w:t xml:space="preserve"> </w:t>
      </w:r>
      <w:r>
        <w:rPr>
          <w:rFonts w:ascii="Arial" w:hAnsi="Arial" w:cs="Arial"/>
          <w:sz w:val="24"/>
          <w:szCs w:val="24"/>
        </w:rPr>
        <w:t>Previous experience must be evidenced.</w:t>
      </w:r>
      <w:r w:rsidR="00721B81">
        <w:rPr>
          <w:rFonts w:ascii="Arial" w:hAnsi="Arial" w:cs="Arial"/>
          <w:sz w:val="24"/>
          <w:szCs w:val="24"/>
        </w:rPr>
        <w:t xml:space="preserve"> (Appendix A).</w:t>
      </w:r>
    </w:p>
    <w:p w14:paraId="58A43A1D" w14:textId="77777777" w:rsidR="00EB26CE" w:rsidRDefault="00EB26CE" w:rsidP="00EB26CE">
      <w:pPr>
        <w:spacing w:line="240" w:lineRule="auto"/>
        <w:rPr>
          <w:rFonts w:ascii="Arial" w:hAnsi="Arial" w:cs="Arial"/>
          <w:sz w:val="24"/>
          <w:szCs w:val="24"/>
        </w:rPr>
      </w:pPr>
    </w:p>
    <w:p w14:paraId="2F564486" w14:textId="77777777" w:rsidR="00EB26CE" w:rsidRPr="002925B9" w:rsidRDefault="00EB26CE" w:rsidP="00EB26CE">
      <w:pPr>
        <w:ind w:left="360"/>
        <w:rPr>
          <w:rFonts w:ascii="Arial" w:hAnsi="Arial" w:cs="Arial"/>
          <w:sz w:val="24"/>
          <w:szCs w:val="24"/>
          <w:lang w:val="en-US"/>
        </w:rPr>
      </w:pPr>
    </w:p>
    <w:p w14:paraId="1B8FA84A" w14:textId="77777777" w:rsidR="00EB26CE" w:rsidRPr="00E44ECB" w:rsidRDefault="00EB26CE" w:rsidP="00EB26CE">
      <w:pPr>
        <w:spacing w:after="200"/>
        <w:rPr>
          <w:rFonts w:ascii="Arial" w:hAnsi="Arial" w:cs="Arial"/>
          <w:b/>
          <w:sz w:val="24"/>
          <w:szCs w:val="24"/>
        </w:rPr>
      </w:pPr>
      <w:r w:rsidRPr="00E44ECB">
        <w:rPr>
          <w:rFonts w:ascii="Arial" w:hAnsi="Arial" w:cs="Arial"/>
          <w:b/>
          <w:sz w:val="24"/>
          <w:szCs w:val="24"/>
        </w:rPr>
        <w:t>Stage 2 – Methodology</w:t>
      </w:r>
      <w:r>
        <w:rPr>
          <w:rFonts w:ascii="Arial" w:hAnsi="Arial" w:cs="Arial"/>
          <w:b/>
          <w:sz w:val="24"/>
          <w:szCs w:val="24"/>
        </w:rPr>
        <w:t xml:space="preserve"> and Cost</w:t>
      </w:r>
    </w:p>
    <w:p w14:paraId="7137F007" w14:textId="77777777" w:rsidR="00EB26CE" w:rsidRPr="00E44ECB" w:rsidRDefault="00EB26CE" w:rsidP="00EB26CE">
      <w:pPr>
        <w:spacing w:after="200"/>
        <w:rPr>
          <w:rFonts w:ascii="Arial" w:hAnsi="Arial" w:cs="Arial"/>
          <w:b/>
          <w:sz w:val="24"/>
          <w:szCs w:val="24"/>
        </w:rPr>
      </w:pPr>
      <w:r w:rsidRPr="00E44ECB">
        <w:rPr>
          <w:rFonts w:ascii="Arial" w:hAnsi="Arial" w:cs="Arial"/>
          <w:sz w:val="24"/>
          <w:szCs w:val="24"/>
        </w:rPr>
        <w:t xml:space="preserve">All tenderers who pass Stage 1 will have their tenders assessed against the </w:t>
      </w:r>
      <w:r>
        <w:rPr>
          <w:rFonts w:ascii="Arial" w:hAnsi="Arial" w:cs="Arial"/>
          <w:sz w:val="24"/>
          <w:szCs w:val="24"/>
        </w:rPr>
        <w:t xml:space="preserve">requirements, objectives and outputs noted in this tender document. </w:t>
      </w:r>
    </w:p>
    <w:p w14:paraId="0A0031E2" w14:textId="77777777" w:rsidR="00EB26CE" w:rsidRPr="00C93ED4" w:rsidRDefault="00EB26CE" w:rsidP="00EB26CE">
      <w:pPr>
        <w:spacing w:after="200"/>
        <w:rPr>
          <w:rFonts w:ascii="Arial" w:hAnsi="Arial" w:cs="Arial"/>
          <w:sz w:val="24"/>
          <w:szCs w:val="24"/>
        </w:rPr>
      </w:pPr>
      <w:r w:rsidRPr="00C93ED4">
        <w:rPr>
          <w:rFonts w:ascii="Arial" w:hAnsi="Arial" w:cs="Arial"/>
          <w:sz w:val="24"/>
          <w:szCs w:val="24"/>
        </w:rPr>
        <w:t>The successful Contractor will be selected on the basis of the following criteria:</w:t>
      </w:r>
    </w:p>
    <w:p w14:paraId="44866FF6" w14:textId="77777777" w:rsidR="00EB26CE" w:rsidRDefault="00EB26CE" w:rsidP="00EB26CE">
      <w:pPr>
        <w:pStyle w:val="ListParagraph"/>
        <w:numPr>
          <w:ilvl w:val="0"/>
          <w:numId w:val="24"/>
        </w:numPr>
        <w:spacing w:after="200" w:line="276" w:lineRule="auto"/>
        <w:contextualSpacing w:val="0"/>
        <w:rPr>
          <w:rFonts w:ascii="Arial" w:hAnsi="Arial" w:cs="Arial"/>
          <w:sz w:val="24"/>
          <w:szCs w:val="24"/>
        </w:rPr>
      </w:pPr>
      <w:r w:rsidRPr="00C93ED4">
        <w:rPr>
          <w:rFonts w:ascii="Arial" w:hAnsi="Arial" w:cs="Arial"/>
          <w:sz w:val="24"/>
          <w:szCs w:val="24"/>
        </w:rPr>
        <w:t>Methodology and ability to complete assignment within the</w:t>
      </w:r>
      <w:r>
        <w:rPr>
          <w:rFonts w:ascii="Arial" w:hAnsi="Arial" w:cs="Arial"/>
          <w:sz w:val="24"/>
          <w:szCs w:val="24"/>
        </w:rPr>
        <w:t xml:space="preserve"> required timescale </w:t>
      </w:r>
    </w:p>
    <w:p w14:paraId="7482076E" w14:textId="77777777" w:rsidR="00EB26CE" w:rsidRDefault="00EB26CE" w:rsidP="00EB26CE">
      <w:pPr>
        <w:pStyle w:val="ListParagraph"/>
        <w:spacing w:after="200"/>
        <w:rPr>
          <w:rFonts w:ascii="Arial" w:hAnsi="Arial" w:cs="Arial"/>
          <w:sz w:val="24"/>
          <w:szCs w:val="24"/>
        </w:rPr>
      </w:pPr>
      <w:r>
        <w:rPr>
          <w:rFonts w:ascii="Arial" w:hAnsi="Arial" w:cs="Arial"/>
          <w:sz w:val="24"/>
          <w:szCs w:val="24"/>
        </w:rPr>
        <w:t xml:space="preserve">See Award criteria (AC-1 – AC-4) </w:t>
      </w:r>
      <w:r w:rsidRPr="00C73CE9">
        <w:rPr>
          <w:rFonts w:ascii="Arial" w:hAnsi="Arial" w:cs="Arial"/>
          <w:sz w:val="24"/>
          <w:szCs w:val="24"/>
        </w:rPr>
        <w:t>Tenderers must address each criterion fully.</w:t>
      </w:r>
    </w:p>
    <w:p w14:paraId="3B6409B6" w14:textId="77777777" w:rsidR="00EB26CE" w:rsidRDefault="00EB26CE" w:rsidP="00EB26CE">
      <w:pPr>
        <w:pStyle w:val="ListParagraph"/>
        <w:spacing w:after="200"/>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weighting</w:t>
      </w:r>
      <w:proofErr w:type="gramEnd"/>
      <w:r>
        <w:rPr>
          <w:rFonts w:ascii="Arial" w:hAnsi="Arial" w:cs="Arial"/>
          <w:sz w:val="24"/>
          <w:szCs w:val="24"/>
        </w:rPr>
        <w:t xml:space="preserve"> 7</w:t>
      </w:r>
      <w:r w:rsidRPr="00C93ED4">
        <w:rPr>
          <w:rFonts w:ascii="Arial" w:hAnsi="Arial" w:cs="Arial"/>
          <w:sz w:val="24"/>
          <w:szCs w:val="24"/>
        </w:rPr>
        <w:t>0%)</w:t>
      </w:r>
    </w:p>
    <w:p w14:paraId="07D5639C" w14:textId="77777777" w:rsidR="00EB26CE" w:rsidRDefault="00EB26CE" w:rsidP="00EB26CE">
      <w:pPr>
        <w:pStyle w:val="ListParagraph"/>
        <w:numPr>
          <w:ilvl w:val="0"/>
          <w:numId w:val="24"/>
        </w:numPr>
        <w:spacing w:after="200" w:line="276" w:lineRule="auto"/>
        <w:contextualSpacing w:val="0"/>
        <w:rPr>
          <w:rFonts w:ascii="Arial" w:hAnsi="Arial" w:cs="Arial"/>
          <w:sz w:val="24"/>
          <w:szCs w:val="24"/>
        </w:rPr>
      </w:pPr>
      <w:r>
        <w:rPr>
          <w:rFonts w:ascii="Arial" w:hAnsi="Arial" w:cs="Arial"/>
          <w:sz w:val="24"/>
          <w:szCs w:val="24"/>
        </w:rPr>
        <w:t>Cost (weighting 3</w:t>
      </w:r>
      <w:r w:rsidRPr="00C93ED4">
        <w:rPr>
          <w:rFonts w:ascii="Arial" w:hAnsi="Arial" w:cs="Arial"/>
          <w:sz w:val="24"/>
          <w:szCs w:val="24"/>
        </w:rPr>
        <w:t>0%)</w:t>
      </w:r>
    </w:p>
    <w:p w14:paraId="205B1F02" w14:textId="77777777" w:rsidR="00EB26CE" w:rsidRPr="00C93ED4" w:rsidRDefault="00EB26CE" w:rsidP="00EB26CE">
      <w:pPr>
        <w:pStyle w:val="ListParagraph"/>
        <w:spacing w:after="200"/>
        <w:contextualSpacing w:val="0"/>
        <w:rPr>
          <w:rFonts w:ascii="Arial" w:hAnsi="Arial" w:cs="Arial"/>
          <w:sz w:val="24"/>
          <w:szCs w:val="24"/>
        </w:rPr>
      </w:pPr>
      <w:r>
        <w:rPr>
          <w:rFonts w:ascii="Arial" w:hAnsi="Arial" w:cs="Arial"/>
          <w:sz w:val="24"/>
          <w:szCs w:val="24"/>
        </w:rPr>
        <w:t xml:space="preserve">See </w:t>
      </w:r>
      <w:r w:rsidRPr="006C320A">
        <w:rPr>
          <w:rFonts w:ascii="Arial" w:hAnsi="Arial" w:cs="Arial"/>
          <w:sz w:val="24"/>
          <w:szCs w:val="24"/>
        </w:rPr>
        <w:t>Quantitative Criteria</w:t>
      </w:r>
      <w:r w:rsidR="0098626C">
        <w:rPr>
          <w:rFonts w:ascii="Arial" w:hAnsi="Arial" w:cs="Arial"/>
          <w:sz w:val="24"/>
          <w:szCs w:val="24"/>
        </w:rPr>
        <w:t xml:space="preserve"> (AC-5</w:t>
      </w:r>
      <w:r>
        <w:rPr>
          <w:rFonts w:ascii="Arial" w:hAnsi="Arial" w:cs="Arial"/>
          <w:sz w:val="24"/>
          <w:szCs w:val="24"/>
        </w:rPr>
        <w:t>)</w:t>
      </w:r>
    </w:p>
    <w:p w14:paraId="62C14034" w14:textId="77777777" w:rsidR="0098626C" w:rsidRDefault="0098626C" w:rsidP="0098626C">
      <w:pPr>
        <w:spacing w:after="200"/>
        <w:rPr>
          <w:rFonts w:ascii="Arial" w:hAnsi="Arial" w:cs="Arial"/>
          <w:sz w:val="24"/>
          <w:szCs w:val="24"/>
        </w:rPr>
      </w:pPr>
    </w:p>
    <w:p w14:paraId="2AC8F8BD" w14:textId="77777777" w:rsidR="00EB26CE" w:rsidRPr="0098626C" w:rsidRDefault="00EB26CE" w:rsidP="0098626C">
      <w:pPr>
        <w:spacing w:after="200"/>
        <w:rPr>
          <w:rFonts w:ascii="Arial" w:hAnsi="Arial" w:cs="Arial"/>
          <w:sz w:val="24"/>
          <w:szCs w:val="24"/>
        </w:rPr>
      </w:pPr>
      <w:r w:rsidRPr="0098626C">
        <w:rPr>
          <w:rFonts w:ascii="Arial" w:hAnsi="Arial" w:cs="Arial"/>
          <w:sz w:val="24"/>
          <w:szCs w:val="24"/>
        </w:rPr>
        <w:t xml:space="preserve">Whilst every endeavour has been made to provide tenderers with an accurate description of the requirements, tenderers should form their own conclusions about the methods and resources needed to meet those requirements, </w:t>
      </w:r>
      <w:proofErr w:type="spellStart"/>
      <w:r w:rsidRPr="0098626C">
        <w:rPr>
          <w:rFonts w:ascii="Arial" w:hAnsi="Arial" w:cs="Arial"/>
          <w:sz w:val="24"/>
          <w:szCs w:val="24"/>
        </w:rPr>
        <w:t>InterTradeIreland</w:t>
      </w:r>
      <w:proofErr w:type="spellEnd"/>
      <w:r w:rsidRPr="0098626C">
        <w:rPr>
          <w:rFonts w:ascii="Arial" w:hAnsi="Arial" w:cs="Arial"/>
          <w:sz w:val="24"/>
          <w:szCs w:val="24"/>
        </w:rPr>
        <w:t xml:space="preserve"> cannot accept responsibility for tenderers’ assessment of the requirement.</w:t>
      </w:r>
    </w:p>
    <w:p w14:paraId="7AFB2912" w14:textId="77777777" w:rsidR="00EB26CE" w:rsidRDefault="00EB26CE" w:rsidP="00EB26CE"/>
    <w:p w14:paraId="1063A382" w14:textId="77777777" w:rsidR="00EB26CE" w:rsidRDefault="00EB26CE" w:rsidP="00EB26C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602"/>
        <w:gridCol w:w="2701"/>
      </w:tblGrid>
      <w:tr w:rsidR="00EB26CE" w:rsidRPr="00B27156" w14:paraId="4B14B7BF" w14:textId="77777777" w:rsidTr="00A06808">
        <w:tc>
          <w:tcPr>
            <w:tcW w:w="3432" w:type="dxa"/>
            <w:shd w:val="clear" w:color="auto" w:fill="E7E6E6"/>
          </w:tcPr>
          <w:p w14:paraId="59847164"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Qualitative Criteria (Methodology)</w:t>
            </w:r>
          </w:p>
        </w:tc>
        <w:tc>
          <w:tcPr>
            <w:tcW w:w="3432" w:type="dxa"/>
            <w:shd w:val="clear" w:color="auto" w:fill="E7E6E6"/>
          </w:tcPr>
          <w:p w14:paraId="48FEE7E3"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Weight</w:t>
            </w:r>
          </w:p>
        </w:tc>
        <w:tc>
          <w:tcPr>
            <w:tcW w:w="3432" w:type="dxa"/>
            <w:shd w:val="clear" w:color="auto" w:fill="E7E6E6"/>
          </w:tcPr>
          <w:p w14:paraId="7612D224"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Maximum Score</w:t>
            </w:r>
          </w:p>
        </w:tc>
      </w:tr>
      <w:tr w:rsidR="00EB26CE" w:rsidRPr="00B27156" w14:paraId="78C230EA" w14:textId="77777777" w:rsidTr="00A06808">
        <w:tc>
          <w:tcPr>
            <w:tcW w:w="3432" w:type="dxa"/>
            <w:shd w:val="clear" w:color="auto" w:fill="auto"/>
          </w:tcPr>
          <w:p w14:paraId="74DA0036" w14:textId="77777777" w:rsidR="00EB26CE" w:rsidRPr="00B27156" w:rsidRDefault="00EB26CE" w:rsidP="00FA4539">
            <w:pPr>
              <w:pStyle w:val="ListParagraph"/>
              <w:spacing w:after="200"/>
              <w:ind w:left="0"/>
              <w:rPr>
                <w:rFonts w:ascii="Arial" w:hAnsi="Arial" w:cs="Arial"/>
                <w:sz w:val="24"/>
                <w:szCs w:val="24"/>
              </w:rPr>
            </w:pPr>
            <w:r w:rsidRPr="00B27156">
              <w:rPr>
                <w:rFonts w:ascii="Arial" w:hAnsi="Arial" w:cs="Arial"/>
                <w:sz w:val="24"/>
                <w:szCs w:val="24"/>
              </w:rPr>
              <w:t>[A</w:t>
            </w:r>
            <w:r>
              <w:rPr>
                <w:rFonts w:ascii="Arial" w:hAnsi="Arial" w:cs="Arial"/>
                <w:sz w:val="24"/>
                <w:szCs w:val="24"/>
              </w:rPr>
              <w:t>C</w:t>
            </w:r>
            <w:r w:rsidRPr="00B27156">
              <w:rPr>
                <w:rFonts w:ascii="Arial" w:hAnsi="Arial" w:cs="Arial"/>
                <w:sz w:val="24"/>
                <w:szCs w:val="24"/>
              </w:rPr>
              <w:t xml:space="preserve">-1], </w:t>
            </w:r>
            <w:r w:rsidR="004F19AA">
              <w:rPr>
                <w:rFonts w:ascii="Arial" w:hAnsi="Arial" w:cs="Arial"/>
                <w:sz w:val="24"/>
                <w:szCs w:val="24"/>
              </w:rPr>
              <w:t xml:space="preserve">Mapping </w:t>
            </w:r>
            <w:r>
              <w:rPr>
                <w:rFonts w:ascii="Arial" w:hAnsi="Arial" w:cs="Arial"/>
                <w:sz w:val="24"/>
                <w:szCs w:val="24"/>
              </w:rPr>
              <w:t>of t</w:t>
            </w:r>
            <w:r w:rsidR="00FA4539">
              <w:rPr>
                <w:rFonts w:ascii="Arial" w:hAnsi="Arial" w:cs="Arial"/>
                <w:sz w:val="24"/>
                <w:szCs w:val="24"/>
              </w:rPr>
              <w:t>he e</w:t>
            </w:r>
            <w:r w:rsidR="004F19AA">
              <w:rPr>
                <w:rFonts w:ascii="Arial" w:hAnsi="Arial" w:cs="Arial"/>
                <w:sz w:val="24"/>
                <w:szCs w:val="24"/>
              </w:rPr>
              <w:t>quity finance ecosystem and supports.</w:t>
            </w:r>
          </w:p>
        </w:tc>
        <w:tc>
          <w:tcPr>
            <w:tcW w:w="3432" w:type="dxa"/>
            <w:shd w:val="clear" w:color="auto" w:fill="auto"/>
          </w:tcPr>
          <w:p w14:paraId="6A47120C" w14:textId="77777777" w:rsidR="00EB26CE" w:rsidRPr="00B27156" w:rsidRDefault="004E387D" w:rsidP="00A06808">
            <w:pPr>
              <w:pStyle w:val="ListParagraph"/>
              <w:spacing w:after="200"/>
              <w:ind w:left="0"/>
              <w:rPr>
                <w:rFonts w:ascii="Arial" w:hAnsi="Arial" w:cs="Arial"/>
                <w:sz w:val="24"/>
                <w:szCs w:val="24"/>
              </w:rPr>
            </w:pPr>
            <w:r>
              <w:rPr>
                <w:rFonts w:ascii="Arial" w:hAnsi="Arial" w:cs="Arial"/>
                <w:sz w:val="24"/>
                <w:szCs w:val="24"/>
              </w:rPr>
              <w:t>15</w:t>
            </w:r>
            <w:r w:rsidR="00EB26CE" w:rsidRPr="00B27156">
              <w:rPr>
                <w:rFonts w:ascii="Arial" w:hAnsi="Arial" w:cs="Arial"/>
                <w:sz w:val="24"/>
                <w:szCs w:val="24"/>
              </w:rPr>
              <w:t>%</w:t>
            </w:r>
          </w:p>
        </w:tc>
        <w:tc>
          <w:tcPr>
            <w:tcW w:w="3432" w:type="dxa"/>
            <w:shd w:val="clear" w:color="auto" w:fill="auto"/>
          </w:tcPr>
          <w:p w14:paraId="438C4F12" w14:textId="77777777" w:rsidR="00EB26CE" w:rsidRPr="00B27156" w:rsidRDefault="004E387D" w:rsidP="00A06808">
            <w:pPr>
              <w:pStyle w:val="ListParagraph"/>
              <w:spacing w:after="200"/>
              <w:ind w:left="0"/>
              <w:rPr>
                <w:rFonts w:ascii="Arial" w:hAnsi="Arial" w:cs="Arial"/>
                <w:sz w:val="24"/>
                <w:szCs w:val="24"/>
              </w:rPr>
            </w:pPr>
            <w:r>
              <w:rPr>
                <w:rFonts w:ascii="Arial" w:hAnsi="Arial" w:cs="Arial"/>
                <w:sz w:val="24"/>
                <w:szCs w:val="24"/>
              </w:rPr>
              <w:t>52.5</w:t>
            </w:r>
          </w:p>
        </w:tc>
      </w:tr>
      <w:tr w:rsidR="00EB26CE" w:rsidRPr="00B27156" w14:paraId="020E1F91" w14:textId="77777777" w:rsidTr="00A06808">
        <w:tc>
          <w:tcPr>
            <w:tcW w:w="3432" w:type="dxa"/>
            <w:shd w:val="clear" w:color="auto" w:fill="auto"/>
          </w:tcPr>
          <w:p w14:paraId="4CDB76DF"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[AC-2],</w:t>
            </w:r>
            <w:r>
              <w:rPr>
                <w:rFonts w:ascii="Arial" w:hAnsi="Arial" w:cs="Arial"/>
                <w:sz w:val="24"/>
                <w:szCs w:val="24"/>
              </w:rPr>
              <w:t xml:space="preserve"> Approach to an</w:t>
            </w:r>
            <w:r w:rsidRPr="00B27156">
              <w:rPr>
                <w:rFonts w:ascii="Arial" w:hAnsi="Arial" w:cs="Arial"/>
                <w:sz w:val="24"/>
                <w:szCs w:val="24"/>
              </w:rPr>
              <w:t xml:space="preserve"> </w:t>
            </w:r>
            <w:r>
              <w:rPr>
                <w:rFonts w:ascii="Arial" w:hAnsi="Arial" w:cs="Arial"/>
                <w:sz w:val="24"/>
                <w:szCs w:val="24"/>
              </w:rPr>
              <w:t>in-depth examination of the eq</w:t>
            </w:r>
            <w:r w:rsidR="00FA4539">
              <w:rPr>
                <w:rFonts w:ascii="Arial" w:hAnsi="Arial" w:cs="Arial"/>
                <w:sz w:val="24"/>
                <w:szCs w:val="24"/>
              </w:rPr>
              <w:t>uity finance advisory landscape, including International Best Practice.</w:t>
            </w:r>
          </w:p>
        </w:tc>
        <w:tc>
          <w:tcPr>
            <w:tcW w:w="3432" w:type="dxa"/>
            <w:shd w:val="clear" w:color="auto" w:fill="auto"/>
          </w:tcPr>
          <w:p w14:paraId="1A6C1837" w14:textId="77777777" w:rsidR="00EB26CE" w:rsidRPr="00B27156" w:rsidRDefault="00EB26CE" w:rsidP="00A06808">
            <w:pPr>
              <w:pStyle w:val="ListParagraph"/>
              <w:spacing w:after="200"/>
              <w:ind w:left="0"/>
              <w:rPr>
                <w:rFonts w:ascii="Arial" w:hAnsi="Arial" w:cs="Arial"/>
                <w:sz w:val="24"/>
                <w:szCs w:val="24"/>
              </w:rPr>
            </w:pPr>
            <w:r>
              <w:rPr>
                <w:rFonts w:ascii="Arial" w:hAnsi="Arial" w:cs="Arial"/>
                <w:sz w:val="24"/>
                <w:szCs w:val="24"/>
              </w:rPr>
              <w:t>30</w:t>
            </w:r>
            <w:r w:rsidRPr="00B27156">
              <w:rPr>
                <w:rFonts w:ascii="Arial" w:hAnsi="Arial" w:cs="Arial"/>
                <w:sz w:val="24"/>
                <w:szCs w:val="24"/>
              </w:rPr>
              <w:t>%</w:t>
            </w:r>
          </w:p>
        </w:tc>
        <w:tc>
          <w:tcPr>
            <w:tcW w:w="3432" w:type="dxa"/>
            <w:shd w:val="clear" w:color="auto" w:fill="auto"/>
          </w:tcPr>
          <w:p w14:paraId="3FE9A93B" w14:textId="77777777" w:rsidR="00EB26CE" w:rsidRPr="00B27156" w:rsidRDefault="00EB26CE" w:rsidP="00A06808">
            <w:pPr>
              <w:pStyle w:val="ListParagraph"/>
              <w:spacing w:after="200"/>
              <w:ind w:left="0"/>
              <w:rPr>
                <w:rFonts w:ascii="Arial" w:hAnsi="Arial" w:cs="Arial"/>
                <w:sz w:val="24"/>
                <w:szCs w:val="24"/>
              </w:rPr>
            </w:pPr>
            <w:r>
              <w:rPr>
                <w:rFonts w:ascii="Arial" w:hAnsi="Arial" w:cs="Arial"/>
                <w:sz w:val="24"/>
                <w:szCs w:val="24"/>
              </w:rPr>
              <w:t>105</w:t>
            </w:r>
          </w:p>
        </w:tc>
      </w:tr>
      <w:tr w:rsidR="00EB26CE" w:rsidRPr="00B27156" w14:paraId="2DE571E6" w14:textId="77777777" w:rsidTr="00A06808">
        <w:tc>
          <w:tcPr>
            <w:tcW w:w="3432" w:type="dxa"/>
            <w:shd w:val="clear" w:color="auto" w:fill="auto"/>
          </w:tcPr>
          <w:p w14:paraId="72DDBD10"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[AC-3],</w:t>
            </w:r>
            <w:r>
              <w:rPr>
                <w:rFonts w:ascii="Arial" w:hAnsi="Arial" w:cs="Arial"/>
                <w:sz w:val="24"/>
                <w:szCs w:val="24"/>
              </w:rPr>
              <w:t xml:space="preserve"> Approach to</w:t>
            </w:r>
            <w:r w:rsidRPr="00B27156">
              <w:rPr>
                <w:rFonts w:ascii="Arial" w:hAnsi="Arial" w:cs="Arial"/>
                <w:sz w:val="24"/>
                <w:szCs w:val="24"/>
              </w:rPr>
              <w:t xml:space="preserve"> </w:t>
            </w:r>
            <w:r>
              <w:rPr>
                <w:rFonts w:ascii="Arial" w:hAnsi="Arial" w:cs="Arial"/>
                <w:sz w:val="24"/>
                <w:szCs w:val="24"/>
              </w:rPr>
              <w:t>identification of gaps in connectivity between SME’s and potential investors and recommendations for ITI.</w:t>
            </w:r>
          </w:p>
        </w:tc>
        <w:tc>
          <w:tcPr>
            <w:tcW w:w="3432" w:type="dxa"/>
            <w:shd w:val="clear" w:color="auto" w:fill="auto"/>
          </w:tcPr>
          <w:p w14:paraId="3FAB0248" w14:textId="77777777" w:rsidR="00EB26CE" w:rsidRPr="00B27156" w:rsidRDefault="00EB26CE" w:rsidP="00A06808">
            <w:pPr>
              <w:pStyle w:val="ListParagraph"/>
              <w:spacing w:after="200"/>
              <w:ind w:left="0"/>
              <w:rPr>
                <w:rFonts w:ascii="Arial" w:hAnsi="Arial" w:cs="Arial"/>
                <w:sz w:val="24"/>
                <w:szCs w:val="24"/>
              </w:rPr>
            </w:pPr>
            <w:r>
              <w:rPr>
                <w:rFonts w:ascii="Arial" w:hAnsi="Arial" w:cs="Arial"/>
                <w:sz w:val="24"/>
                <w:szCs w:val="24"/>
              </w:rPr>
              <w:t>30</w:t>
            </w:r>
            <w:r w:rsidRPr="00B27156">
              <w:rPr>
                <w:rFonts w:ascii="Arial" w:hAnsi="Arial" w:cs="Arial"/>
                <w:sz w:val="24"/>
                <w:szCs w:val="24"/>
              </w:rPr>
              <w:t>%</w:t>
            </w:r>
          </w:p>
        </w:tc>
        <w:tc>
          <w:tcPr>
            <w:tcW w:w="3432" w:type="dxa"/>
            <w:shd w:val="clear" w:color="auto" w:fill="auto"/>
          </w:tcPr>
          <w:p w14:paraId="1E834B1E" w14:textId="77777777" w:rsidR="00EB26CE" w:rsidRPr="00B27156" w:rsidRDefault="00EB26CE" w:rsidP="00A06808">
            <w:pPr>
              <w:pStyle w:val="ListParagraph"/>
              <w:spacing w:after="200"/>
              <w:ind w:left="0"/>
              <w:rPr>
                <w:rFonts w:ascii="Arial" w:hAnsi="Arial" w:cs="Arial"/>
                <w:sz w:val="24"/>
                <w:szCs w:val="24"/>
              </w:rPr>
            </w:pPr>
            <w:r>
              <w:rPr>
                <w:rFonts w:ascii="Arial" w:hAnsi="Arial" w:cs="Arial"/>
                <w:sz w:val="24"/>
                <w:szCs w:val="24"/>
              </w:rPr>
              <w:t>105</w:t>
            </w:r>
          </w:p>
        </w:tc>
      </w:tr>
      <w:tr w:rsidR="00EB26CE" w:rsidRPr="00B27156" w14:paraId="73A961A7" w14:textId="77777777" w:rsidTr="00A06808">
        <w:tc>
          <w:tcPr>
            <w:tcW w:w="3432" w:type="dxa"/>
            <w:shd w:val="clear" w:color="auto" w:fill="auto"/>
          </w:tcPr>
          <w:p w14:paraId="564F60A4" w14:textId="77777777" w:rsidR="00EB26CE" w:rsidRPr="00B27156" w:rsidRDefault="00EB26CE" w:rsidP="00A06808">
            <w:pPr>
              <w:pStyle w:val="ListParagraph"/>
              <w:spacing w:after="200"/>
              <w:ind w:left="0"/>
              <w:rPr>
                <w:rFonts w:ascii="Arial" w:hAnsi="Arial" w:cs="Arial"/>
                <w:sz w:val="24"/>
                <w:szCs w:val="24"/>
              </w:rPr>
            </w:pPr>
            <w:r>
              <w:rPr>
                <w:rFonts w:ascii="Arial" w:hAnsi="Arial" w:cs="Arial"/>
                <w:sz w:val="24"/>
                <w:szCs w:val="24"/>
              </w:rPr>
              <w:t>[AC-4], Approach to an analysis of the FFG model and recommendations for future supports.</w:t>
            </w:r>
          </w:p>
        </w:tc>
        <w:tc>
          <w:tcPr>
            <w:tcW w:w="3432" w:type="dxa"/>
            <w:shd w:val="clear" w:color="auto" w:fill="auto"/>
          </w:tcPr>
          <w:p w14:paraId="3E3B567C" w14:textId="77777777" w:rsidR="00EB26CE" w:rsidRPr="00B27156" w:rsidRDefault="004E387D" w:rsidP="00A06808">
            <w:pPr>
              <w:pStyle w:val="ListParagraph"/>
              <w:spacing w:after="200"/>
              <w:ind w:left="0"/>
              <w:rPr>
                <w:rFonts w:ascii="Arial" w:hAnsi="Arial" w:cs="Arial"/>
                <w:sz w:val="24"/>
                <w:szCs w:val="24"/>
              </w:rPr>
            </w:pPr>
            <w:r>
              <w:rPr>
                <w:rFonts w:ascii="Arial" w:hAnsi="Arial" w:cs="Arial"/>
                <w:sz w:val="24"/>
                <w:szCs w:val="24"/>
              </w:rPr>
              <w:t>25</w:t>
            </w:r>
            <w:r w:rsidR="00EB26CE" w:rsidRPr="00B27156">
              <w:rPr>
                <w:rFonts w:ascii="Arial" w:hAnsi="Arial" w:cs="Arial"/>
                <w:sz w:val="24"/>
                <w:szCs w:val="24"/>
              </w:rPr>
              <w:t>%</w:t>
            </w:r>
          </w:p>
        </w:tc>
        <w:tc>
          <w:tcPr>
            <w:tcW w:w="3432" w:type="dxa"/>
            <w:shd w:val="clear" w:color="auto" w:fill="auto"/>
          </w:tcPr>
          <w:p w14:paraId="0571A3E6" w14:textId="77777777" w:rsidR="00EB26CE" w:rsidRPr="00B27156" w:rsidRDefault="004E387D" w:rsidP="00A06808">
            <w:pPr>
              <w:pStyle w:val="ListParagraph"/>
              <w:spacing w:after="200"/>
              <w:ind w:left="0"/>
              <w:rPr>
                <w:rFonts w:ascii="Arial" w:hAnsi="Arial" w:cs="Arial"/>
                <w:sz w:val="24"/>
                <w:szCs w:val="24"/>
              </w:rPr>
            </w:pPr>
            <w:r>
              <w:rPr>
                <w:rFonts w:ascii="Arial" w:hAnsi="Arial" w:cs="Arial"/>
                <w:sz w:val="24"/>
                <w:szCs w:val="24"/>
              </w:rPr>
              <w:t>87.5</w:t>
            </w:r>
          </w:p>
        </w:tc>
      </w:tr>
      <w:tr w:rsidR="00EB26CE" w:rsidRPr="00B27156" w14:paraId="0630C447" w14:textId="77777777" w:rsidTr="00A06808">
        <w:tc>
          <w:tcPr>
            <w:tcW w:w="3432" w:type="dxa"/>
            <w:shd w:val="clear" w:color="auto" w:fill="auto"/>
          </w:tcPr>
          <w:p w14:paraId="44143F3A"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Quality Total</w:t>
            </w:r>
          </w:p>
        </w:tc>
        <w:tc>
          <w:tcPr>
            <w:tcW w:w="3432" w:type="dxa"/>
            <w:shd w:val="clear" w:color="auto" w:fill="auto"/>
          </w:tcPr>
          <w:p w14:paraId="57CA5BC7" w14:textId="77777777" w:rsidR="00EB26CE" w:rsidRPr="00B27156" w:rsidRDefault="00EB26CE" w:rsidP="00A06808">
            <w:pPr>
              <w:pStyle w:val="ListParagraph"/>
              <w:spacing w:after="200"/>
              <w:ind w:left="0"/>
              <w:rPr>
                <w:rFonts w:ascii="Arial" w:hAnsi="Arial" w:cs="Arial"/>
                <w:sz w:val="24"/>
                <w:szCs w:val="24"/>
              </w:rPr>
            </w:pPr>
          </w:p>
        </w:tc>
        <w:tc>
          <w:tcPr>
            <w:tcW w:w="3432" w:type="dxa"/>
            <w:shd w:val="clear" w:color="auto" w:fill="auto"/>
          </w:tcPr>
          <w:p w14:paraId="092FB49E"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350</w:t>
            </w:r>
          </w:p>
        </w:tc>
      </w:tr>
    </w:tbl>
    <w:p w14:paraId="17E69816" w14:textId="77777777" w:rsidR="00EB26CE" w:rsidRPr="00C73CE9" w:rsidRDefault="00EB26CE" w:rsidP="00EB26CE">
      <w:pPr>
        <w:pStyle w:val="ListParagraph"/>
        <w:spacing w:after="20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681"/>
        <w:gridCol w:w="2771"/>
      </w:tblGrid>
      <w:tr w:rsidR="00EB26CE" w:rsidRPr="00B27156" w14:paraId="5624A121" w14:textId="77777777" w:rsidTr="00A06808">
        <w:tc>
          <w:tcPr>
            <w:tcW w:w="3432" w:type="dxa"/>
            <w:shd w:val="clear" w:color="auto" w:fill="E7E6E6"/>
          </w:tcPr>
          <w:p w14:paraId="046531A1"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Quantitative Criteria (Price)</w:t>
            </w:r>
          </w:p>
        </w:tc>
        <w:tc>
          <w:tcPr>
            <w:tcW w:w="3432" w:type="dxa"/>
            <w:shd w:val="clear" w:color="auto" w:fill="E7E6E6"/>
          </w:tcPr>
          <w:p w14:paraId="392D925B"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Weight</w:t>
            </w:r>
          </w:p>
        </w:tc>
        <w:tc>
          <w:tcPr>
            <w:tcW w:w="3432" w:type="dxa"/>
            <w:shd w:val="clear" w:color="auto" w:fill="E7E6E6"/>
          </w:tcPr>
          <w:p w14:paraId="24546E9F"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Maximum Score</w:t>
            </w:r>
          </w:p>
        </w:tc>
      </w:tr>
      <w:tr w:rsidR="00EB26CE" w:rsidRPr="00B27156" w14:paraId="07951240" w14:textId="77777777" w:rsidTr="00A06808">
        <w:tc>
          <w:tcPr>
            <w:tcW w:w="3432" w:type="dxa"/>
            <w:shd w:val="clear" w:color="auto" w:fill="auto"/>
          </w:tcPr>
          <w:p w14:paraId="564640E2" w14:textId="77777777" w:rsidR="00EB26CE" w:rsidRPr="00B27156" w:rsidRDefault="0098626C" w:rsidP="00A06808">
            <w:pPr>
              <w:pStyle w:val="ListParagraph"/>
              <w:spacing w:after="200"/>
              <w:ind w:left="0"/>
              <w:rPr>
                <w:rFonts w:ascii="Arial" w:hAnsi="Arial" w:cs="Arial"/>
                <w:sz w:val="24"/>
                <w:szCs w:val="24"/>
              </w:rPr>
            </w:pPr>
            <w:r>
              <w:rPr>
                <w:rFonts w:ascii="Arial" w:hAnsi="Arial" w:cs="Arial"/>
                <w:sz w:val="24"/>
                <w:szCs w:val="24"/>
              </w:rPr>
              <w:t>[AC-5</w:t>
            </w:r>
            <w:r w:rsidR="00EB26CE" w:rsidRPr="00B27156">
              <w:rPr>
                <w:rFonts w:ascii="Arial" w:hAnsi="Arial" w:cs="Arial"/>
                <w:sz w:val="24"/>
                <w:szCs w:val="24"/>
              </w:rPr>
              <w:t>]</w:t>
            </w:r>
            <w:r w:rsidR="00EB26CE">
              <w:rPr>
                <w:rFonts w:ascii="Arial" w:hAnsi="Arial" w:cs="Arial"/>
                <w:sz w:val="24"/>
                <w:szCs w:val="24"/>
              </w:rPr>
              <w:t xml:space="preserve"> </w:t>
            </w:r>
            <w:r w:rsidR="00EB26CE" w:rsidRPr="00B27156">
              <w:rPr>
                <w:rFonts w:ascii="Arial" w:hAnsi="Arial" w:cs="Arial"/>
                <w:sz w:val="24"/>
                <w:szCs w:val="24"/>
              </w:rPr>
              <w:t>Price</w:t>
            </w:r>
          </w:p>
        </w:tc>
        <w:tc>
          <w:tcPr>
            <w:tcW w:w="3432" w:type="dxa"/>
            <w:shd w:val="clear" w:color="auto" w:fill="auto"/>
          </w:tcPr>
          <w:p w14:paraId="60340C65"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30%</w:t>
            </w:r>
          </w:p>
        </w:tc>
        <w:tc>
          <w:tcPr>
            <w:tcW w:w="3432" w:type="dxa"/>
            <w:shd w:val="clear" w:color="auto" w:fill="auto"/>
          </w:tcPr>
          <w:p w14:paraId="47CC66EB"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150</w:t>
            </w:r>
          </w:p>
        </w:tc>
      </w:tr>
      <w:tr w:rsidR="00EB26CE" w:rsidRPr="00B27156" w14:paraId="67AFF8F2" w14:textId="77777777" w:rsidTr="00A06808">
        <w:tc>
          <w:tcPr>
            <w:tcW w:w="3432" w:type="dxa"/>
            <w:shd w:val="clear" w:color="auto" w:fill="auto"/>
          </w:tcPr>
          <w:p w14:paraId="7CE9E2A9"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Total</w:t>
            </w:r>
          </w:p>
        </w:tc>
        <w:tc>
          <w:tcPr>
            <w:tcW w:w="3432" w:type="dxa"/>
            <w:shd w:val="clear" w:color="auto" w:fill="auto"/>
          </w:tcPr>
          <w:p w14:paraId="33A95D30"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Weight</w:t>
            </w:r>
          </w:p>
        </w:tc>
        <w:tc>
          <w:tcPr>
            <w:tcW w:w="3432" w:type="dxa"/>
            <w:shd w:val="clear" w:color="auto" w:fill="auto"/>
          </w:tcPr>
          <w:p w14:paraId="0368D495"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Maximum Score</w:t>
            </w:r>
          </w:p>
        </w:tc>
      </w:tr>
      <w:tr w:rsidR="00EB26CE" w:rsidRPr="00B27156" w14:paraId="7227AA5C" w14:textId="77777777" w:rsidTr="00A06808">
        <w:tc>
          <w:tcPr>
            <w:tcW w:w="3432" w:type="dxa"/>
            <w:shd w:val="clear" w:color="auto" w:fill="auto"/>
          </w:tcPr>
          <w:p w14:paraId="64EE4B2E"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Quality + Price</w:t>
            </w:r>
          </w:p>
        </w:tc>
        <w:tc>
          <w:tcPr>
            <w:tcW w:w="3432" w:type="dxa"/>
            <w:shd w:val="clear" w:color="auto" w:fill="auto"/>
          </w:tcPr>
          <w:p w14:paraId="24C719CD"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100%</w:t>
            </w:r>
          </w:p>
        </w:tc>
        <w:tc>
          <w:tcPr>
            <w:tcW w:w="3432" w:type="dxa"/>
            <w:shd w:val="clear" w:color="auto" w:fill="auto"/>
          </w:tcPr>
          <w:p w14:paraId="05358B24" w14:textId="77777777" w:rsidR="00EB26CE" w:rsidRPr="00B27156" w:rsidRDefault="00EB26CE" w:rsidP="00A06808">
            <w:pPr>
              <w:pStyle w:val="ListParagraph"/>
              <w:spacing w:after="200"/>
              <w:ind w:left="0"/>
              <w:rPr>
                <w:rFonts w:ascii="Arial" w:hAnsi="Arial" w:cs="Arial"/>
                <w:sz w:val="24"/>
                <w:szCs w:val="24"/>
              </w:rPr>
            </w:pPr>
            <w:r w:rsidRPr="00B27156">
              <w:rPr>
                <w:rFonts w:ascii="Arial" w:hAnsi="Arial" w:cs="Arial"/>
                <w:sz w:val="24"/>
                <w:szCs w:val="24"/>
              </w:rPr>
              <w:t>500</w:t>
            </w:r>
          </w:p>
        </w:tc>
      </w:tr>
    </w:tbl>
    <w:p w14:paraId="76BF73CB" w14:textId="77777777" w:rsidR="00EB26CE" w:rsidRPr="00C73CE9" w:rsidRDefault="00EB26CE" w:rsidP="00EB26CE">
      <w:pPr>
        <w:pStyle w:val="ListParagraph"/>
        <w:spacing w:after="200"/>
        <w:rPr>
          <w:rFonts w:ascii="Arial" w:hAnsi="Arial" w:cs="Arial"/>
          <w:sz w:val="24"/>
          <w:szCs w:val="24"/>
        </w:rPr>
      </w:pPr>
    </w:p>
    <w:p w14:paraId="29CA3400"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Key to Scoring</w:t>
      </w:r>
    </w:p>
    <w:p w14:paraId="4D39A437" w14:textId="77777777" w:rsidR="00EB26CE" w:rsidRPr="00C73CE9" w:rsidRDefault="00EB26CE" w:rsidP="00EB26CE">
      <w:pPr>
        <w:pStyle w:val="ListParagraph"/>
        <w:spacing w:after="200"/>
        <w:rPr>
          <w:rFonts w:ascii="Arial" w:hAnsi="Arial" w:cs="Arial"/>
          <w:sz w:val="24"/>
          <w:szCs w:val="24"/>
        </w:rPr>
      </w:pPr>
    </w:p>
    <w:p w14:paraId="375D9F02"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To ensure consistency and equality the evaluation panel will assign scores for quality of response to the qualitative requirements using the scores and indicators below:</w:t>
      </w:r>
    </w:p>
    <w:p w14:paraId="1DA9DF14" w14:textId="77777777" w:rsidR="00EB26CE" w:rsidRPr="00C73CE9" w:rsidRDefault="00EB26CE" w:rsidP="00EB26CE">
      <w:pPr>
        <w:pStyle w:val="ListParagraph"/>
        <w:spacing w:after="200"/>
        <w:rPr>
          <w:rFonts w:ascii="Arial" w:hAnsi="Arial" w:cs="Arial"/>
          <w:sz w:val="24"/>
          <w:szCs w:val="24"/>
        </w:rPr>
      </w:pPr>
    </w:p>
    <w:p w14:paraId="18DFC375"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 xml:space="preserve">Score </w:t>
      </w:r>
      <w:r w:rsidRPr="00C73CE9">
        <w:rPr>
          <w:rFonts w:ascii="Arial" w:hAnsi="Arial" w:cs="Arial"/>
          <w:sz w:val="24"/>
          <w:szCs w:val="24"/>
        </w:rPr>
        <w:tab/>
        <w:t xml:space="preserve">Descriptor </w:t>
      </w:r>
    </w:p>
    <w:p w14:paraId="5B5A1407"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0</w:t>
      </w:r>
      <w:r w:rsidRPr="00C73CE9">
        <w:rPr>
          <w:rFonts w:ascii="Arial" w:hAnsi="Arial" w:cs="Arial"/>
          <w:sz w:val="24"/>
          <w:szCs w:val="24"/>
        </w:rPr>
        <w:tab/>
        <w:t>Failed to address the criterion.</w:t>
      </w:r>
    </w:p>
    <w:p w14:paraId="29BF370C"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1</w:t>
      </w:r>
      <w:r w:rsidRPr="00C73CE9">
        <w:rPr>
          <w:rFonts w:ascii="Arial" w:hAnsi="Arial" w:cs="Arial"/>
          <w:sz w:val="24"/>
          <w:szCs w:val="24"/>
        </w:rPr>
        <w:tab/>
        <w:t>Poor proposal to address the criterion.</w:t>
      </w:r>
    </w:p>
    <w:p w14:paraId="27AF8D6B"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2</w:t>
      </w:r>
      <w:r w:rsidRPr="00C73CE9">
        <w:rPr>
          <w:rFonts w:ascii="Arial" w:hAnsi="Arial" w:cs="Arial"/>
          <w:sz w:val="24"/>
          <w:szCs w:val="24"/>
        </w:rPr>
        <w:tab/>
        <w:t>Limited proposal to address criterion.</w:t>
      </w:r>
    </w:p>
    <w:p w14:paraId="14D11558"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3</w:t>
      </w:r>
      <w:r w:rsidRPr="00C73CE9">
        <w:rPr>
          <w:rFonts w:ascii="Arial" w:hAnsi="Arial" w:cs="Arial"/>
          <w:sz w:val="24"/>
          <w:szCs w:val="24"/>
        </w:rPr>
        <w:tab/>
        <w:t>Acceptable proposal to address the criterion.</w:t>
      </w:r>
    </w:p>
    <w:p w14:paraId="342C91C8"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4</w:t>
      </w:r>
      <w:r w:rsidRPr="00C73CE9">
        <w:rPr>
          <w:rFonts w:ascii="Arial" w:hAnsi="Arial" w:cs="Arial"/>
          <w:sz w:val="24"/>
          <w:szCs w:val="24"/>
        </w:rPr>
        <w:tab/>
        <w:t>Good proposal to address the criterion.</w:t>
      </w:r>
    </w:p>
    <w:p w14:paraId="2CE18411"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lastRenderedPageBreak/>
        <w:t>5</w:t>
      </w:r>
      <w:r w:rsidRPr="00C73CE9">
        <w:rPr>
          <w:rFonts w:ascii="Arial" w:hAnsi="Arial" w:cs="Arial"/>
          <w:sz w:val="24"/>
          <w:szCs w:val="24"/>
        </w:rPr>
        <w:tab/>
        <w:t>Excellent proposal to address the criterion.</w:t>
      </w:r>
    </w:p>
    <w:p w14:paraId="629454EB" w14:textId="77777777" w:rsidR="00EB26CE" w:rsidRPr="00C73CE9" w:rsidRDefault="00EB26CE" w:rsidP="00EB26CE">
      <w:pPr>
        <w:pStyle w:val="ListParagraph"/>
        <w:spacing w:after="200"/>
        <w:rPr>
          <w:rFonts w:ascii="Arial" w:hAnsi="Arial" w:cs="Arial"/>
          <w:sz w:val="24"/>
          <w:szCs w:val="24"/>
        </w:rPr>
      </w:pPr>
    </w:p>
    <w:p w14:paraId="6F8AA5EB"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Quantity Assessment (Price)</w:t>
      </w:r>
    </w:p>
    <w:p w14:paraId="350C0D73" w14:textId="77777777" w:rsidR="00EB26CE" w:rsidRPr="00C73CE9" w:rsidRDefault="00EB26CE" w:rsidP="00EB26CE">
      <w:pPr>
        <w:pStyle w:val="ListParagraph"/>
        <w:spacing w:after="200"/>
        <w:rPr>
          <w:rFonts w:ascii="Arial" w:hAnsi="Arial" w:cs="Arial"/>
          <w:sz w:val="24"/>
          <w:szCs w:val="24"/>
        </w:rPr>
      </w:pPr>
    </w:p>
    <w:p w14:paraId="2A6CCFF7"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For those tenders passing the qualitative assessment, the following formula will be used to evaluate price.</w:t>
      </w:r>
    </w:p>
    <w:p w14:paraId="2B7312BE" w14:textId="77777777" w:rsidR="00EB26CE" w:rsidRPr="00C73CE9" w:rsidRDefault="00EB26CE" w:rsidP="00EB26CE">
      <w:pPr>
        <w:pStyle w:val="ListParagraph"/>
        <w:spacing w:after="200"/>
        <w:rPr>
          <w:rFonts w:ascii="Arial" w:hAnsi="Arial" w:cs="Arial"/>
          <w:sz w:val="24"/>
          <w:szCs w:val="24"/>
        </w:rPr>
      </w:pPr>
    </w:p>
    <w:p w14:paraId="78A2DEF5"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1.</w:t>
      </w:r>
      <w:r w:rsidRPr="00C73CE9">
        <w:rPr>
          <w:rFonts w:ascii="Arial" w:hAnsi="Arial" w:cs="Arial"/>
          <w:sz w:val="24"/>
          <w:szCs w:val="24"/>
        </w:rPr>
        <w:tab/>
        <w:t>Lowest price tendered will be awarded</w:t>
      </w:r>
      <w:r>
        <w:rPr>
          <w:rFonts w:ascii="Arial" w:hAnsi="Arial" w:cs="Arial"/>
          <w:sz w:val="24"/>
          <w:szCs w:val="24"/>
        </w:rPr>
        <w:t xml:space="preserve"> the maximum score available (</w:t>
      </w:r>
      <w:r w:rsidR="00122ACD">
        <w:rPr>
          <w:rFonts w:ascii="Arial" w:hAnsi="Arial" w:cs="Arial"/>
          <w:sz w:val="24"/>
          <w:szCs w:val="24"/>
        </w:rPr>
        <w:t>150</w:t>
      </w:r>
      <w:r>
        <w:rPr>
          <w:rFonts w:ascii="Arial" w:hAnsi="Arial" w:cs="Arial"/>
          <w:sz w:val="24"/>
          <w:szCs w:val="24"/>
        </w:rPr>
        <w:t>).</w:t>
      </w:r>
    </w:p>
    <w:p w14:paraId="1B505857"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2.</w:t>
      </w:r>
      <w:r w:rsidRPr="00C73CE9">
        <w:rPr>
          <w:rFonts w:ascii="Arial" w:hAnsi="Arial" w:cs="Arial"/>
          <w:sz w:val="24"/>
          <w:szCs w:val="24"/>
        </w:rPr>
        <w:tab/>
        <w:t xml:space="preserve">To calculate the score for the remaining prices, the following formula will be applied. The lowest tendered price divided by the tenderers price multiplied by </w:t>
      </w:r>
      <w:r>
        <w:rPr>
          <w:rFonts w:ascii="Arial" w:hAnsi="Arial" w:cs="Arial"/>
          <w:sz w:val="24"/>
          <w:szCs w:val="24"/>
        </w:rPr>
        <w:tab/>
        <w:t>150.</w:t>
      </w:r>
    </w:p>
    <w:p w14:paraId="7459B47B"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3.</w:t>
      </w:r>
      <w:r w:rsidRPr="00C73CE9">
        <w:rPr>
          <w:rFonts w:ascii="Arial" w:hAnsi="Arial" w:cs="Arial"/>
          <w:sz w:val="24"/>
          <w:szCs w:val="24"/>
        </w:rPr>
        <w:tab/>
        <w:t xml:space="preserve">Where a zero cost or “no cost” offer is made, this offer will be assigned a nominal </w:t>
      </w:r>
      <w:r>
        <w:rPr>
          <w:rFonts w:ascii="Arial" w:hAnsi="Arial" w:cs="Arial"/>
          <w:sz w:val="24"/>
          <w:szCs w:val="24"/>
        </w:rPr>
        <w:tab/>
      </w:r>
      <w:r w:rsidRPr="00C73CE9">
        <w:rPr>
          <w:rFonts w:ascii="Arial" w:hAnsi="Arial" w:cs="Arial"/>
          <w:sz w:val="24"/>
          <w:szCs w:val="24"/>
        </w:rPr>
        <w:t>1 pence value for assessment purposes only.</w:t>
      </w:r>
    </w:p>
    <w:p w14:paraId="306DB956" w14:textId="77777777" w:rsidR="00EB26CE" w:rsidRPr="00C73CE9" w:rsidRDefault="00EB26CE" w:rsidP="00EB26CE">
      <w:pPr>
        <w:pStyle w:val="ListParagraph"/>
        <w:spacing w:after="200"/>
        <w:rPr>
          <w:rFonts w:ascii="Arial" w:hAnsi="Arial" w:cs="Arial"/>
          <w:sz w:val="24"/>
          <w:szCs w:val="24"/>
        </w:rPr>
      </w:pPr>
    </w:p>
    <w:p w14:paraId="7C6BEC62"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 xml:space="preserve">Tenderers should note that </w:t>
      </w:r>
      <w:proofErr w:type="spellStart"/>
      <w:r w:rsidRPr="00C73CE9">
        <w:rPr>
          <w:rFonts w:ascii="Arial" w:hAnsi="Arial" w:cs="Arial"/>
          <w:sz w:val="24"/>
          <w:szCs w:val="24"/>
        </w:rPr>
        <w:t>InterTradeIreland</w:t>
      </w:r>
      <w:proofErr w:type="spellEnd"/>
      <w:r w:rsidRPr="00C73CE9">
        <w:rPr>
          <w:rFonts w:ascii="Arial" w:hAnsi="Arial" w:cs="Arial"/>
          <w:sz w:val="24"/>
          <w:szCs w:val="24"/>
        </w:rPr>
        <w:t xml:space="preserve"> is not obliged to accept the lowest or any tender.</w:t>
      </w:r>
    </w:p>
    <w:p w14:paraId="53586B21" w14:textId="77777777" w:rsidR="00EB26CE" w:rsidRPr="00C73CE9" w:rsidRDefault="00EB26CE" w:rsidP="00EB26CE">
      <w:pPr>
        <w:pStyle w:val="ListParagraph"/>
        <w:spacing w:after="200"/>
        <w:rPr>
          <w:rFonts w:ascii="Arial" w:hAnsi="Arial" w:cs="Arial"/>
          <w:sz w:val="24"/>
          <w:szCs w:val="24"/>
        </w:rPr>
      </w:pPr>
    </w:p>
    <w:p w14:paraId="0212B0D3" w14:textId="77777777" w:rsidR="00EB26CE" w:rsidRPr="00C73CE9" w:rsidRDefault="00EB26CE" w:rsidP="00EB26CE">
      <w:pPr>
        <w:pStyle w:val="ListParagraph"/>
        <w:spacing w:after="200"/>
        <w:rPr>
          <w:rFonts w:ascii="Arial" w:hAnsi="Arial" w:cs="Arial"/>
          <w:sz w:val="24"/>
          <w:szCs w:val="24"/>
        </w:rPr>
      </w:pPr>
      <w:r w:rsidRPr="00C73CE9">
        <w:rPr>
          <w:rFonts w:ascii="Arial" w:hAnsi="Arial" w:cs="Arial"/>
          <w:sz w:val="24"/>
          <w:szCs w:val="24"/>
        </w:rPr>
        <w:t>Tenderers must respond to each criterion by providing a detailed methodology. In particular, each section must contain a method statement detailing their proposed approach to delivering on the contract requirements.</w:t>
      </w:r>
    </w:p>
    <w:p w14:paraId="22164E58" w14:textId="77777777" w:rsidR="00901B09" w:rsidRPr="00901B09" w:rsidRDefault="00901B09" w:rsidP="00817107">
      <w:pPr>
        <w:autoSpaceDE w:val="0"/>
        <w:autoSpaceDN w:val="0"/>
        <w:adjustRightInd w:val="0"/>
        <w:jc w:val="both"/>
        <w:rPr>
          <w:rFonts w:ascii="Arial" w:eastAsia="Calibri" w:hAnsi="Arial" w:cs="Arial"/>
          <w:sz w:val="24"/>
          <w:szCs w:val="24"/>
          <w:lang w:eastAsia="en-GB"/>
        </w:rPr>
      </w:pPr>
    </w:p>
    <w:p w14:paraId="4CC84895" w14:textId="77777777" w:rsidR="00901B09" w:rsidRPr="00901B09" w:rsidRDefault="00901B09" w:rsidP="00817107">
      <w:pPr>
        <w:autoSpaceDE w:val="0"/>
        <w:autoSpaceDN w:val="0"/>
        <w:adjustRightInd w:val="0"/>
        <w:jc w:val="both"/>
        <w:rPr>
          <w:rStyle w:val="Hyperlink"/>
          <w:rFonts w:ascii="Arial" w:hAnsi="Arial" w:cs="Arial"/>
          <w:bCs/>
          <w:color w:val="auto"/>
          <w:sz w:val="24"/>
          <w:szCs w:val="24"/>
          <w:u w:val="none"/>
        </w:rPr>
      </w:pPr>
    </w:p>
    <w:p w14:paraId="3A9558F7" w14:textId="77777777" w:rsidR="00901B09" w:rsidRPr="000B16B0" w:rsidRDefault="00991224" w:rsidP="000B16B0">
      <w:pPr>
        <w:shd w:val="clear" w:color="auto" w:fill="D0CECE"/>
        <w:autoSpaceDE w:val="0"/>
        <w:autoSpaceDN w:val="0"/>
        <w:jc w:val="both"/>
        <w:rPr>
          <w:rFonts w:ascii="Arial" w:hAnsi="Arial" w:cs="Arial"/>
          <w:b/>
          <w:bCs/>
          <w:sz w:val="24"/>
          <w:szCs w:val="24"/>
        </w:rPr>
      </w:pPr>
      <w:proofErr w:type="gramStart"/>
      <w:r>
        <w:rPr>
          <w:rFonts w:ascii="Arial" w:hAnsi="Arial" w:cs="Arial"/>
          <w:b/>
          <w:bCs/>
          <w:sz w:val="24"/>
          <w:szCs w:val="24"/>
        </w:rPr>
        <w:t>14</w:t>
      </w:r>
      <w:r w:rsidR="00901B09" w:rsidRPr="00901B09">
        <w:rPr>
          <w:rFonts w:ascii="Arial" w:hAnsi="Arial" w:cs="Arial"/>
          <w:b/>
          <w:bCs/>
          <w:sz w:val="24"/>
          <w:szCs w:val="24"/>
        </w:rPr>
        <w:t xml:space="preserve">.0  </w:t>
      </w:r>
      <w:r w:rsidR="000B16B0">
        <w:rPr>
          <w:rFonts w:ascii="Arial" w:hAnsi="Arial" w:cs="Arial"/>
          <w:b/>
          <w:bCs/>
          <w:sz w:val="24"/>
          <w:szCs w:val="24"/>
        </w:rPr>
        <w:t>Clarification</w:t>
      </w:r>
      <w:proofErr w:type="gramEnd"/>
      <w:r w:rsidR="000B16B0">
        <w:rPr>
          <w:rFonts w:ascii="Arial" w:hAnsi="Arial" w:cs="Arial"/>
          <w:b/>
          <w:bCs/>
          <w:sz w:val="24"/>
          <w:szCs w:val="24"/>
        </w:rPr>
        <w:t xml:space="preserve"> questions</w:t>
      </w:r>
    </w:p>
    <w:p w14:paraId="0E82D799" w14:textId="77777777" w:rsidR="00901B09" w:rsidRDefault="00901B09" w:rsidP="00817107">
      <w:pPr>
        <w:autoSpaceDE w:val="0"/>
        <w:autoSpaceDN w:val="0"/>
        <w:adjustRightInd w:val="0"/>
        <w:jc w:val="both"/>
        <w:rPr>
          <w:rFonts w:ascii="Arial" w:hAnsi="Arial" w:cs="Arial"/>
          <w:sz w:val="24"/>
          <w:szCs w:val="24"/>
        </w:rPr>
      </w:pPr>
      <w:r w:rsidRPr="00901B09">
        <w:rPr>
          <w:rFonts w:ascii="Arial" w:hAnsi="Arial" w:cs="Arial"/>
          <w:sz w:val="24"/>
          <w:szCs w:val="24"/>
        </w:rPr>
        <w:t>To be submitted no later t</w:t>
      </w:r>
      <w:r w:rsidR="006A05A4">
        <w:rPr>
          <w:rFonts w:ascii="Arial" w:hAnsi="Arial" w:cs="Arial"/>
          <w:sz w:val="24"/>
          <w:szCs w:val="24"/>
        </w:rPr>
        <w:t>han 3pm on 29</w:t>
      </w:r>
      <w:r w:rsidR="002F0265">
        <w:rPr>
          <w:rFonts w:ascii="Arial" w:hAnsi="Arial" w:cs="Arial"/>
          <w:sz w:val="24"/>
          <w:szCs w:val="24"/>
        </w:rPr>
        <w:t>th September</w:t>
      </w:r>
      <w:r>
        <w:rPr>
          <w:rFonts w:ascii="Arial" w:hAnsi="Arial" w:cs="Arial"/>
          <w:sz w:val="24"/>
          <w:szCs w:val="24"/>
        </w:rPr>
        <w:t>, 2021</w:t>
      </w:r>
      <w:r w:rsidRPr="00901B09">
        <w:rPr>
          <w:rFonts w:ascii="Arial" w:hAnsi="Arial" w:cs="Arial"/>
          <w:sz w:val="24"/>
          <w:szCs w:val="24"/>
        </w:rPr>
        <w:t xml:space="preserve"> to the contact details below.</w:t>
      </w:r>
    </w:p>
    <w:p w14:paraId="4C95B038" w14:textId="77777777" w:rsidR="002A5915" w:rsidRDefault="00932834" w:rsidP="00817107">
      <w:pPr>
        <w:autoSpaceDE w:val="0"/>
        <w:autoSpaceDN w:val="0"/>
        <w:adjustRightInd w:val="0"/>
        <w:jc w:val="both"/>
        <w:rPr>
          <w:rFonts w:ascii="Arial" w:hAnsi="Arial" w:cs="Arial"/>
          <w:sz w:val="24"/>
          <w:szCs w:val="24"/>
        </w:rPr>
      </w:pPr>
      <w:hyperlink r:id="rId14" w:history="1">
        <w:r w:rsidR="003A64D2" w:rsidRPr="009D6555">
          <w:rPr>
            <w:rStyle w:val="Hyperlink"/>
            <w:rFonts w:ascii="Arial" w:hAnsi="Arial" w:cs="Arial"/>
            <w:sz w:val="24"/>
            <w:szCs w:val="24"/>
          </w:rPr>
          <w:t>tenders@intertradeireland.com</w:t>
        </w:r>
      </w:hyperlink>
    </w:p>
    <w:p w14:paraId="2596318E" w14:textId="77777777" w:rsidR="00901B09" w:rsidRPr="00901B09" w:rsidRDefault="00901B09" w:rsidP="00817107">
      <w:pPr>
        <w:autoSpaceDE w:val="0"/>
        <w:autoSpaceDN w:val="0"/>
        <w:adjustRightInd w:val="0"/>
        <w:jc w:val="both"/>
        <w:rPr>
          <w:rFonts w:ascii="Arial" w:hAnsi="Arial" w:cs="Arial"/>
          <w:sz w:val="24"/>
          <w:szCs w:val="24"/>
        </w:rPr>
      </w:pPr>
    </w:p>
    <w:p w14:paraId="0DF7ECEE" w14:textId="77777777" w:rsidR="00EA0927" w:rsidRPr="00EA0927" w:rsidRDefault="00991224" w:rsidP="00991224">
      <w:pPr>
        <w:shd w:val="clear" w:color="auto" w:fill="D0CECE"/>
        <w:autoSpaceDE w:val="0"/>
        <w:autoSpaceDN w:val="0"/>
        <w:jc w:val="both"/>
        <w:rPr>
          <w:rFonts w:ascii="Arial" w:hAnsi="Arial" w:cs="Arial"/>
          <w:b/>
          <w:bCs/>
          <w:sz w:val="24"/>
          <w:szCs w:val="24"/>
        </w:rPr>
      </w:pPr>
      <w:r>
        <w:rPr>
          <w:rFonts w:ascii="Arial" w:hAnsi="Arial" w:cs="Arial"/>
          <w:b/>
          <w:bCs/>
          <w:sz w:val="24"/>
          <w:szCs w:val="24"/>
        </w:rPr>
        <w:t>15</w:t>
      </w:r>
      <w:r w:rsidR="00EA0927" w:rsidRPr="00EA0927">
        <w:rPr>
          <w:rFonts w:ascii="Arial" w:hAnsi="Arial" w:cs="Arial"/>
          <w:b/>
          <w:bCs/>
          <w:sz w:val="24"/>
          <w:szCs w:val="24"/>
        </w:rPr>
        <w:t>.0</w:t>
      </w:r>
      <w:r w:rsidR="00EA0927" w:rsidRPr="00EA0927">
        <w:rPr>
          <w:rFonts w:ascii="Arial" w:hAnsi="Arial" w:cs="Arial"/>
          <w:b/>
          <w:bCs/>
          <w:sz w:val="24"/>
          <w:szCs w:val="24"/>
        </w:rPr>
        <w:tab/>
        <w:t>Tender submission</w:t>
      </w:r>
    </w:p>
    <w:p w14:paraId="7B491FDA" w14:textId="77777777" w:rsidR="00EA0927" w:rsidRPr="00EA0927" w:rsidRDefault="00EA0927" w:rsidP="00817107">
      <w:pPr>
        <w:jc w:val="both"/>
        <w:rPr>
          <w:rFonts w:ascii="Arial" w:hAnsi="Arial" w:cs="Arial"/>
          <w:bCs/>
          <w:sz w:val="24"/>
          <w:szCs w:val="24"/>
        </w:rPr>
      </w:pPr>
      <w:r w:rsidRPr="00EA0927">
        <w:rPr>
          <w:rFonts w:ascii="Arial" w:hAnsi="Arial" w:cs="Arial"/>
          <w:bCs/>
          <w:sz w:val="24"/>
          <w:szCs w:val="24"/>
        </w:rPr>
        <w:t xml:space="preserve">Completed responses must be received by InterTradeIreland no later than </w:t>
      </w:r>
    </w:p>
    <w:p w14:paraId="3F57F3A5" w14:textId="77777777" w:rsidR="00EA0927" w:rsidRDefault="006A05A4" w:rsidP="00817107">
      <w:pPr>
        <w:jc w:val="both"/>
        <w:rPr>
          <w:sz w:val="24"/>
          <w:szCs w:val="24"/>
        </w:rPr>
      </w:pPr>
      <w:r>
        <w:rPr>
          <w:rFonts w:ascii="Arial" w:hAnsi="Arial" w:cs="Arial"/>
          <w:b/>
          <w:bCs/>
          <w:sz w:val="24"/>
          <w:szCs w:val="24"/>
        </w:rPr>
        <w:t>3pm on 6</w:t>
      </w:r>
      <w:r w:rsidRPr="006A05A4">
        <w:rPr>
          <w:rFonts w:ascii="Arial" w:hAnsi="Arial" w:cs="Arial"/>
          <w:b/>
          <w:bCs/>
          <w:sz w:val="24"/>
          <w:szCs w:val="24"/>
          <w:vertAlign w:val="superscript"/>
        </w:rPr>
        <w:t>th</w:t>
      </w:r>
      <w:r>
        <w:rPr>
          <w:rFonts w:ascii="Arial" w:hAnsi="Arial" w:cs="Arial"/>
          <w:b/>
          <w:bCs/>
          <w:sz w:val="24"/>
          <w:szCs w:val="24"/>
        </w:rPr>
        <w:t xml:space="preserve"> October</w:t>
      </w:r>
      <w:r w:rsidR="00D110B1">
        <w:rPr>
          <w:rFonts w:ascii="Arial" w:hAnsi="Arial" w:cs="Arial"/>
          <w:b/>
          <w:bCs/>
          <w:sz w:val="24"/>
          <w:szCs w:val="24"/>
        </w:rPr>
        <w:t xml:space="preserve"> </w:t>
      </w:r>
      <w:r w:rsidR="00EA0927">
        <w:rPr>
          <w:rFonts w:ascii="Arial" w:hAnsi="Arial" w:cs="Arial"/>
          <w:b/>
          <w:bCs/>
          <w:sz w:val="24"/>
          <w:szCs w:val="24"/>
        </w:rPr>
        <w:t>2021</w:t>
      </w:r>
      <w:r w:rsidR="00EA0927" w:rsidRPr="00EA0927">
        <w:rPr>
          <w:rFonts w:ascii="Arial" w:hAnsi="Arial" w:cs="Arial"/>
          <w:bCs/>
          <w:sz w:val="24"/>
          <w:szCs w:val="24"/>
        </w:rPr>
        <w:t xml:space="preserve">.  The response can be submitted by email to: </w:t>
      </w:r>
    </w:p>
    <w:p w14:paraId="2C2AC7C0" w14:textId="77777777" w:rsidR="00901B09" w:rsidRPr="002A5915" w:rsidRDefault="00EA0927" w:rsidP="002A5915">
      <w:pPr>
        <w:jc w:val="both"/>
        <w:rPr>
          <w:rStyle w:val="Hyperlink"/>
          <w:rFonts w:ascii="Arial" w:hAnsi="Arial" w:cs="Arial"/>
          <w:b/>
          <w:bCs/>
          <w:color w:val="auto"/>
          <w:sz w:val="24"/>
          <w:szCs w:val="24"/>
          <w:u w:val="none"/>
        </w:rPr>
      </w:pPr>
      <w:r w:rsidRPr="00EA0927">
        <w:rPr>
          <w:rFonts w:ascii="Arial" w:hAnsi="Arial" w:cs="Arial"/>
          <w:b/>
          <w:bCs/>
          <w:sz w:val="24"/>
          <w:szCs w:val="24"/>
        </w:rPr>
        <w:t>Contact details:</w:t>
      </w:r>
      <w:r w:rsidR="002A5915">
        <w:rPr>
          <w:rFonts w:ascii="Arial" w:hAnsi="Arial" w:cs="Arial"/>
          <w:b/>
          <w:bCs/>
          <w:sz w:val="24"/>
          <w:szCs w:val="24"/>
        </w:rPr>
        <w:tab/>
      </w:r>
      <w:hyperlink r:id="rId15" w:history="1">
        <w:r w:rsidR="002A5915" w:rsidRPr="00876EA9">
          <w:rPr>
            <w:rStyle w:val="Hyperlink"/>
            <w:rFonts w:ascii="Arial" w:hAnsi="Arial" w:cs="Arial"/>
            <w:bCs/>
            <w:sz w:val="24"/>
            <w:szCs w:val="24"/>
          </w:rPr>
          <w:t>tenders@intertradeireland.com</w:t>
        </w:r>
      </w:hyperlink>
    </w:p>
    <w:p w14:paraId="003DDD2E" w14:textId="77777777" w:rsidR="002A5915" w:rsidRPr="00EA0927" w:rsidRDefault="002A5915" w:rsidP="00817107">
      <w:pPr>
        <w:autoSpaceDE w:val="0"/>
        <w:autoSpaceDN w:val="0"/>
        <w:adjustRightInd w:val="0"/>
        <w:jc w:val="both"/>
        <w:rPr>
          <w:rStyle w:val="Hyperlink"/>
          <w:rFonts w:ascii="Arial" w:hAnsi="Arial" w:cs="Arial"/>
          <w:bCs/>
          <w:color w:val="auto"/>
          <w:sz w:val="24"/>
          <w:szCs w:val="24"/>
          <w:u w:val="none"/>
        </w:rPr>
      </w:pPr>
    </w:p>
    <w:p w14:paraId="605AEBAD" w14:textId="77777777" w:rsidR="00EB26CE" w:rsidRDefault="00EB26CE" w:rsidP="00EB26CE">
      <w:pPr>
        <w:rPr>
          <w:rFonts w:ascii="Arial" w:hAnsi="Arial" w:cs="Arial"/>
          <w:bCs/>
          <w:sz w:val="24"/>
          <w:szCs w:val="24"/>
        </w:rPr>
      </w:pPr>
      <w:r w:rsidRPr="00511E33">
        <w:rPr>
          <w:rFonts w:ascii="Arial" w:hAnsi="Arial" w:cs="Arial"/>
          <w:bCs/>
          <w:sz w:val="24"/>
          <w:szCs w:val="24"/>
        </w:rPr>
        <w:t>The Tenderer is fully responsible for the safe and timely delivery of the tender.</w:t>
      </w:r>
    </w:p>
    <w:p w14:paraId="1B102E02" w14:textId="77777777" w:rsidR="00EB26CE" w:rsidRDefault="00EB26CE" w:rsidP="00EB26CE">
      <w:pPr>
        <w:rPr>
          <w:rFonts w:ascii="Arial" w:hAnsi="Arial" w:cs="Arial"/>
          <w:bCs/>
          <w:sz w:val="24"/>
          <w:szCs w:val="24"/>
        </w:rPr>
      </w:pPr>
    </w:p>
    <w:p w14:paraId="56C1C2A4" w14:textId="77777777" w:rsidR="0089644D" w:rsidRPr="004A35E9" w:rsidRDefault="00EB26CE" w:rsidP="004A35E9">
      <w:pPr>
        <w:rPr>
          <w:rStyle w:val="Hyperlink"/>
          <w:rFonts w:ascii="Arial" w:hAnsi="Arial" w:cs="Arial"/>
          <w:bCs/>
          <w:color w:val="auto"/>
          <w:sz w:val="24"/>
          <w:szCs w:val="24"/>
          <w:u w:val="none"/>
        </w:rPr>
      </w:pPr>
      <w:r w:rsidRPr="00511E33">
        <w:rPr>
          <w:rFonts w:ascii="Arial" w:hAnsi="Arial" w:cs="Arial"/>
          <w:bCs/>
          <w:sz w:val="24"/>
          <w:szCs w:val="24"/>
        </w:rPr>
        <w:t>A tenderer will not be entitled to claim from ITI any costs or expenses which may be incurred in preparing/delivery/evaluation of their submission whether or not it is successful.</w:t>
      </w:r>
    </w:p>
    <w:p w14:paraId="6254E518" w14:textId="77777777" w:rsidR="00EB26CE" w:rsidRDefault="00EB26CE" w:rsidP="00817107">
      <w:pPr>
        <w:autoSpaceDE w:val="0"/>
        <w:autoSpaceDN w:val="0"/>
        <w:adjustRightInd w:val="0"/>
        <w:jc w:val="both"/>
        <w:rPr>
          <w:rStyle w:val="Hyperlink"/>
          <w:rFonts w:ascii="Arial" w:hAnsi="Arial" w:cs="Arial"/>
          <w:bCs/>
          <w:sz w:val="24"/>
          <w:szCs w:val="24"/>
        </w:rPr>
      </w:pPr>
    </w:p>
    <w:p w14:paraId="6DE5A98D" w14:textId="77777777" w:rsidR="002F0265" w:rsidRDefault="002F0265" w:rsidP="00817107">
      <w:pPr>
        <w:autoSpaceDE w:val="0"/>
        <w:autoSpaceDN w:val="0"/>
        <w:adjustRightInd w:val="0"/>
        <w:jc w:val="both"/>
        <w:rPr>
          <w:rStyle w:val="Hyperlink"/>
          <w:rFonts w:ascii="Arial" w:hAnsi="Arial" w:cs="Arial"/>
          <w:bCs/>
          <w:sz w:val="24"/>
          <w:szCs w:val="24"/>
        </w:rPr>
      </w:pPr>
    </w:p>
    <w:p w14:paraId="1EA66C47" w14:textId="77777777" w:rsidR="00EB26CE" w:rsidRDefault="00EB26CE" w:rsidP="00EB26CE">
      <w:pPr>
        <w:jc w:val="center"/>
        <w:rPr>
          <w:rFonts w:ascii="Arial" w:hAnsi="Arial" w:cs="Arial"/>
          <w:b/>
          <w:u w:val="single"/>
        </w:rPr>
      </w:pPr>
      <w:r>
        <w:rPr>
          <w:rFonts w:ascii="Arial" w:hAnsi="Arial" w:cs="Arial"/>
          <w:b/>
          <w:u w:val="single"/>
        </w:rPr>
        <w:t>APPENDIX A</w:t>
      </w:r>
    </w:p>
    <w:p w14:paraId="7194A28D" w14:textId="77777777" w:rsidR="00EB26CE" w:rsidRDefault="00EB26CE" w:rsidP="00EB26CE">
      <w:pPr>
        <w:rPr>
          <w:rFonts w:ascii="Arial" w:hAnsi="Arial" w:cs="Arial"/>
          <w:b/>
        </w:rPr>
      </w:pPr>
    </w:p>
    <w:p w14:paraId="6E2CF55A" w14:textId="77777777" w:rsidR="00EB26CE" w:rsidRDefault="00EB26CE" w:rsidP="00EB26CE">
      <w:pPr>
        <w:rPr>
          <w:rFonts w:ascii="Arial" w:hAnsi="Arial" w:cs="Arial"/>
          <w:b/>
        </w:rPr>
      </w:pPr>
      <w:r>
        <w:rPr>
          <w:rFonts w:ascii="Arial" w:hAnsi="Arial" w:cs="Arial"/>
          <w:b/>
        </w:rPr>
        <w:t>ROLE WITHIN THIS ASSIGNMENT:</w:t>
      </w:r>
      <w:r>
        <w:rPr>
          <w:rFonts w:ascii="Arial" w:hAnsi="Arial" w:cs="Arial"/>
          <w:b/>
        </w:rPr>
        <w:tab/>
      </w:r>
      <w:r>
        <w:rPr>
          <w:rFonts w:ascii="Arial" w:hAnsi="Arial" w:cs="Arial"/>
          <w:b/>
        </w:rPr>
        <w:tab/>
        <w:t>PROJECT MANAGER</w:t>
      </w:r>
    </w:p>
    <w:p w14:paraId="4DCD80E5" w14:textId="77777777" w:rsidR="00EB26CE" w:rsidRDefault="00EB26CE" w:rsidP="00EB26CE">
      <w:pPr>
        <w:jc w:val="right"/>
        <w:rPr>
          <w:rFonts w:ascii="Arial" w:hAnsi="Arial" w:cs="Arial"/>
          <w:b/>
          <w:u w:val="single"/>
        </w:rPr>
      </w:pPr>
    </w:p>
    <w:p w14:paraId="5FD6AD20" w14:textId="77777777" w:rsidR="00EB26CE" w:rsidRDefault="00EB26CE" w:rsidP="00EB26CE">
      <w:pPr>
        <w:jc w:val="righ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B26CE" w14:paraId="6F517CCA" w14:textId="77777777" w:rsidTr="00A06808">
        <w:tc>
          <w:tcPr>
            <w:tcW w:w="8522" w:type="dxa"/>
            <w:tcBorders>
              <w:top w:val="single" w:sz="4" w:space="0" w:color="auto"/>
              <w:left w:val="single" w:sz="4" w:space="0" w:color="auto"/>
              <w:bottom w:val="single" w:sz="4" w:space="0" w:color="auto"/>
              <w:right w:val="single" w:sz="4" w:space="0" w:color="auto"/>
            </w:tcBorders>
          </w:tcPr>
          <w:p w14:paraId="49BC9FF5" w14:textId="77777777" w:rsidR="00EB26CE" w:rsidRDefault="00EB26CE" w:rsidP="00A06808">
            <w:pPr>
              <w:rPr>
                <w:rFonts w:ascii="Arial" w:hAnsi="Arial" w:cs="Arial"/>
                <w:b/>
              </w:rPr>
            </w:pPr>
            <w:r>
              <w:rPr>
                <w:rFonts w:ascii="Arial" w:hAnsi="Arial" w:cs="Arial"/>
                <w:b/>
              </w:rPr>
              <w:t>NAME:</w:t>
            </w:r>
          </w:p>
          <w:p w14:paraId="64515317" w14:textId="77777777" w:rsidR="00EB26CE" w:rsidRDefault="00EB26CE" w:rsidP="00A06808">
            <w:pPr>
              <w:rPr>
                <w:rFonts w:ascii="Arial" w:hAnsi="Arial" w:cs="Arial"/>
                <w:b/>
              </w:rPr>
            </w:pPr>
          </w:p>
          <w:p w14:paraId="1EED9870" w14:textId="77777777" w:rsidR="00EB26CE" w:rsidRDefault="00EB26CE" w:rsidP="00A06808">
            <w:pPr>
              <w:rPr>
                <w:rFonts w:ascii="Arial" w:hAnsi="Arial" w:cs="Arial"/>
                <w:b/>
              </w:rPr>
            </w:pPr>
            <w:r>
              <w:rPr>
                <w:rFonts w:ascii="Arial" w:hAnsi="Arial" w:cs="Arial"/>
                <w:b/>
              </w:rPr>
              <w:t>POSITION WITHIN ORGANISATION:</w:t>
            </w:r>
          </w:p>
          <w:p w14:paraId="1BFDB690" w14:textId="77777777" w:rsidR="00EB26CE" w:rsidRDefault="00EB26CE" w:rsidP="00A06808">
            <w:pPr>
              <w:rPr>
                <w:rFonts w:ascii="Arial" w:hAnsi="Arial" w:cs="Arial"/>
                <w:b/>
              </w:rPr>
            </w:pPr>
          </w:p>
        </w:tc>
      </w:tr>
      <w:tr w:rsidR="00EB26CE" w14:paraId="770A96FB" w14:textId="77777777" w:rsidTr="00A06808">
        <w:tc>
          <w:tcPr>
            <w:tcW w:w="8522" w:type="dxa"/>
            <w:tcBorders>
              <w:top w:val="single" w:sz="4" w:space="0" w:color="auto"/>
              <w:left w:val="single" w:sz="4" w:space="0" w:color="auto"/>
              <w:bottom w:val="single" w:sz="4" w:space="0" w:color="auto"/>
              <w:right w:val="single" w:sz="4" w:space="0" w:color="auto"/>
            </w:tcBorders>
            <w:hideMark/>
          </w:tcPr>
          <w:p w14:paraId="242D405B" w14:textId="77777777" w:rsidR="00EB26CE" w:rsidRDefault="00EB26CE" w:rsidP="00A06808">
            <w:pPr>
              <w:rPr>
                <w:rFonts w:ascii="Arial" w:hAnsi="Arial" w:cs="Arial"/>
                <w:b/>
              </w:rPr>
            </w:pPr>
            <w:r>
              <w:rPr>
                <w:rFonts w:ascii="Arial" w:hAnsi="Arial" w:cs="Arial"/>
                <w:b/>
              </w:rPr>
              <w:t>SPECIFIC EXERIENCE</w:t>
            </w:r>
          </w:p>
        </w:tc>
      </w:tr>
      <w:tr w:rsidR="00EB26CE" w14:paraId="01B21592" w14:textId="77777777" w:rsidTr="00A06808">
        <w:tc>
          <w:tcPr>
            <w:tcW w:w="8522" w:type="dxa"/>
            <w:tcBorders>
              <w:top w:val="single" w:sz="4" w:space="0" w:color="auto"/>
              <w:left w:val="single" w:sz="4" w:space="0" w:color="auto"/>
              <w:bottom w:val="single" w:sz="4" w:space="0" w:color="auto"/>
              <w:right w:val="single" w:sz="4" w:space="0" w:color="auto"/>
            </w:tcBorders>
          </w:tcPr>
          <w:p w14:paraId="6C4F16AA" w14:textId="77777777" w:rsidR="00EB26CE" w:rsidRDefault="00EB26CE" w:rsidP="00EB26CE">
            <w:pPr>
              <w:numPr>
                <w:ilvl w:val="0"/>
                <w:numId w:val="31"/>
              </w:numPr>
              <w:spacing w:after="0" w:line="276" w:lineRule="auto"/>
              <w:ind w:left="737"/>
              <w:rPr>
                <w:rFonts w:ascii="Arial" w:hAnsi="Arial" w:cs="Arial"/>
                <w:b/>
              </w:rPr>
            </w:pPr>
            <w:r>
              <w:rPr>
                <w:rFonts w:ascii="Arial" w:hAnsi="Arial" w:cs="Arial"/>
                <w:b/>
              </w:rPr>
              <w:t>The Project Manager must h</w:t>
            </w:r>
            <w:r w:rsidR="006375BE">
              <w:rPr>
                <w:rFonts w:ascii="Arial" w:hAnsi="Arial" w:cs="Arial"/>
                <w:b/>
              </w:rPr>
              <w:t>ave</w:t>
            </w:r>
            <w:r>
              <w:rPr>
                <w:rFonts w:ascii="Arial" w:hAnsi="Arial" w:cs="Arial"/>
                <w:b/>
              </w:rPr>
              <w:t xml:space="preserve"> experience </w:t>
            </w:r>
            <w:r w:rsidR="00FC62EE">
              <w:rPr>
                <w:rFonts w:ascii="Arial" w:hAnsi="Arial" w:cs="Arial"/>
                <w:b/>
              </w:rPr>
              <w:t xml:space="preserve">of delivering </w:t>
            </w:r>
            <w:r w:rsidR="006375BE">
              <w:rPr>
                <w:rFonts w:ascii="Arial" w:hAnsi="Arial" w:cs="Arial"/>
                <w:b/>
              </w:rPr>
              <w:t>research projects</w:t>
            </w:r>
            <w:r w:rsidR="00FC62EE">
              <w:rPr>
                <w:rFonts w:ascii="Arial" w:hAnsi="Arial" w:cs="Arial"/>
                <w:b/>
              </w:rPr>
              <w:t xml:space="preserve"> on the a</w:t>
            </w:r>
            <w:r w:rsidR="00A74F96">
              <w:rPr>
                <w:rFonts w:ascii="Arial" w:hAnsi="Arial" w:cs="Arial"/>
                <w:b/>
              </w:rPr>
              <w:t>rea of SME finance</w:t>
            </w:r>
            <w:r w:rsidR="00056A67">
              <w:rPr>
                <w:rFonts w:ascii="Arial" w:hAnsi="Arial" w:cs="Arial"/>
                <w:b/>
              </w:rPr>
              <w:t>.</w:t>
            </w:r>
          </w:p>
          <w:p w14:paraId="31255EC9" w14:textId="77777777" w:rsidR="00EB26CE" w:rsidRDefault="00EB26CE" w:rsidP="00A06808">
            <w:pPr>
              <w:ind w:left="737"/>
              <w:rPr>
                <w:rFonts w:ascii="Arial" w:hAnsi="Arial" w:cs="Arial"/>
                <w:b/>
              </w:rPr>
            </w:pPr>
          </w:p>
        </w:tc>
      </w:tr>
      <w:tr w:rsidR="00EB26CE" w14:paraId="2D20F3C2" w14:textId="77777777" w:rsidTr="00A06808">
        <w:tc>
          <w:tcPr>
            <w:tcW w:w="8522" w:type="dxa"/>
            <w:tcBorders>
              <w:top w:val="single" w:sz="4" w:space="0" w:color="auto"/>
              <w:left w:val="single" w:sz="4" w:space="0" w:color="auto"/>
              <w:bottom w:val="single" w:sz="4" w:space="0" w:color="auto"/>
              <w:right w:val="single" w:sz="4" w:space="0" w:color="auto"/>
            </w:tcBorders>
          </w:tcPr>
          <w:p w14:paraId="27F23FA2" w14:textId="77777777" w:rsidR="00EB26CE" w:rsidRDefault="00EB26CE" w:rsidP="00EB26CE">
            <w:pPr>
              <w:numPr>
                <w:ilvl w:val="0"/>
                <w:numId w:val="31"/>
              </w:numPr>
              <w:spacing w:after="0" w:line="276" w:lineRule="auto"/>
              <w:ind w:left="737"/>
              <w:rPr>
                <w:rFonts w:ascii="Arial" w:hAnsi="Arial" w:cs="Arial"/>
                <w:b/>
              </w:rPr>
            </w:pPr>
            <w:r>
              <w:rPr>
                <w:rFonts w:ascii="Arial" w:hAnsi="Arial" w:cs="Arial"/>
                <w:b/>
              </w:rPr>
              <w:t xml:space="preserve">Knowledge </w:t>
            </w:r>
            <w:r w:rsidRPr="00FA1805">
              <w:rPr>
                <w:rFonts w:ascii="Arial" w:hAnsi="Arial" w:cs="Arial"/>
                <w:b/>
              </w:rPr>
              <w:t>of the equity finance market on the island of Ireland.</w:t>
            </w:r>
          </w:p>
          <w:p w14:paraId="137FE92C" w14:textId="77777777" w:rsidR="00EB26CE" w:rsidRDefault="00EB26CE" w:rsidP="00A06808">
            <w:pPr>
              <w:ind w:left="737"/>
              <w:rPr>
                <w:rFonts w:ascii="Arial" w:hAnsi="Arial" w:cs="Arial"/>
                <w:b/>
              </w:rPr>
            </w:pPr>
          </w:p>
        </w:tc>
      </w:tr>
      <w:tr w:rsidR="00EB26CE" w14:paraId="3E0DE6D4" w14:textId="77777777" w:rsidTr="00A06808">
        <w:tc>
          <w:tcPr>
            <w:tcW w:w="8522" w:type="dxa"/>
            <w:tcBorders>
              <w:top w:val="single" w:sz="4" w:space="0" w:color="auto"/>
              <w:left w:val="single" w:sz="4" w:space="0" w:color="auto"/>
              <w:bottom w:val="single" w:sz="4" w:space="0" w:color="auto"/>
              <w:right w:val="single" w:sz="4" w:space="0" w:color="auto"/>
            </w:tcBorders>
          </w:tcPr>
          <w:p w14:paraId="64342AD9" w14:textId="77777777" w:rsidR="00EB26CE" w:rsidRPr="00010DE0" w:rsidRDefault="00EB26CE" w:rsidP="00EB26CE">
            <w:pPr>
              <w:numPr>
                <w:ilvl w:val="0"/>
                <w:numId w:val="31"/>
              </w:numPr>
              <w:spacing w:after="0" w:line="276" w:lineRule="auto"/>
              <w:ind w:left="737"/>
              <w:rPr>
                <w:rFonts w:ascii="Arial" w:hAnsi="Arial" w:cs="Arial"/>
                <w:b/>
              </w:rPr>
            </w:pPr>
            <w:r>
              <w:rPr>
                <w:rFonts w:ascii="Arial" w:hAnsi="Arial" w:cs="Arial"/>
                <w:b/>
              </w:rPr>
              <w:t xml:space="preserve">Knowledge </w:t>
            </w:r>
            <w:r w:rsidRPr="00FA1805">
              <w:rPr>
                <w:rFonts w:ascii="Arial" w:hAnsi="Arial" w:cs="Arial"/>
                <w:b/>
              </w:rPr>
              <w:t>of current market trends in the equity finance market on the island of Ireland</w:t>
            </w:r>
            <w:r w:rsidRPr="00FA1805">
              <w:rPr>
                <w:rFonts w:ascii="Arial" w:hAnsi="Arial" w:cs="Arial"/>
                <w:b/>
                <w:sz w:val="24"/>
                <w:szCs w:val="24"/>
              </w:rPr>
              <w:t>.</w:t>
            </w:r>
          </w:p>
          <w:p w14:paraId="405CAAB6" w14:textId="77777777" w:rsidR="00EB26CE" w:rsidRDefault="00EB26CE" w:rsidP="00A06808">
            <w:pPr>
              <w:ind w:left="737"/>
              <w:rPr>
                <w:rFonts w:ascii="Arial" w:hAnsi="Arial" w:cs="Arial"/>
                <w:b/>
              </w:rPr>
            </w:pPr>
          </w:p>
        </w:tc>
      </w:tr>
      <w:tr w:rsidR="00EB26CE" w14:paraId="09F69E91" w14:textId="77777777" w:rsidTr="00A06808">
        <w:tc>
          <w:tcPr>
            <w:tcW w:w="8522" w:type="dxa"/>
            <w:tcBorders>
              <w:top w:val="single" w:sz="4" w:space="0" w:color="auto"/>
              <w:left w:val="single" w:sz="4" w:space="0" w:color="auto"/>
              <w:bottom w:val="single" w:sz="4" w:space="0" w:color="auto"/>
              <w:right w:val="single" w:sz="4" w:space="0" w:color="auto"/>
            </w:tcBorders>
          </w:tcPr>
          <w:p w14:paraId="365D1D45" w14:textId="77777777" w:rsidR="00EB26CE" w:rsidRDefault="00DE2BD2" w:rsidP="00A06808">
            <w:pPr>
              <w:pStyle w:val="DefaultText"/>
              <w:spacing w:line="360" w:lineRule="auto"/>
              <w:rPr>
                <w:rFonts w:ascii="Arial" w:hAnsi="Arial" w:cs="Arial"/>
                <w:sz w:val="20"/>
              </w:rPr>
            </w:pPr>
            <w:r>
              <w:rPr>
                <w:rFonts w:ascii="Arial" w:hAnsi="Arial" w:cs="Arial"/>
                <w:b/>
                <w:sz w:val="20"/>
              </w:rPr>
              <w:t>One relevant example</w:t>
            </w:r>
            <w:r w:rsidR="00EB26CE">
              <w:rPr>
                <w:rFonts w:ascii="Arial" w:hAnsi="Arial" w:cs="Arial"/>
                <w:b/>
                <w:sz w:val="20"/>
              </w:rPr>
              <w:t xml:space="preserve"> should be given where the Project Manager has led a project team to complete a research project on the equity finance market </w:t>
            </w:r>
            <w:r w:rsidR="00716B3D">
              <w:rPr>
                <w:rFonts w:ascii="Arial" w:hAnsi="Arial" w:cs="Arial"/>
                <w:b/>
                <w:sz w:val="20"/>
              </w:rPr>
              <w:t xml:space="preserve">and / or business supports </w:t>
            </w:r>
            <w:r w:rsidR="00EB26CE">
              <w:rPr>
                <w:rFonts w:ascii="Arial" w:hAnsi="Arial" w:cs="Arial"/>
                <w:b/>
                <w:sz w:val="20"/>
              </w:rPr>
              <w:t>within the last 3 years.</w:t>
            </w:r>
            <w:r w:rsidR="00EB26CE">
              <w:rPr>
                <w:rFonts w:ascii="Arial" w:hAnsi="Arial" w:cs="Arial"/>
                <w:sz w:val="20"/>
              </w:rPr>
              <w:t xml:space="preserve"> </w:t>
            </w:r>
          </w:p>
          <w:p w14:paraId="2D38BA22" w14:textId="77777777" w:rsidR="00EB26CE" w:rsidRDefault="00EB26CE" w:rsidP="00A06808">
            <w:pPr>
              <w:pStyle w:val="DefaultText"/>
              <w:spacing w:line="360" w:lineRule="auto"/>
              <w:rPr>
                <w:rFonts w:ascii="Arial" w:hAnsi="Arial" w:cs="Arial"/>
                <w:sz w:val="20"/>
              </w:rPr>
            </w:pPr>
          </w:p>
          <w:p w14:paraId="74496A90" w14:textId="77777777" w:rsidR="00EB26CE" w:rsidRDefault="00EB26CE" w:rsidP="00A06808">
            <w:pPr>
              <w:pStyle w:val="DefaultText"/>
              <w:spacing w:line="360" w:lineRule="auto"/>
              <w:rPr>
                <w:rFonts w:ascii="Arial" w:hAnsi="Arial" w:cs="Arial"/>
                <w:b/>
                <w:sz w:val="20"/>
              </w:rPr>
            </w:pPr>
            <w:r>
              <w:rPr>
                <w:rFonts w:ascii="Arial" w:hAnsi="Arial" w:cs="Arial"/>
                <w:sz w:val="20"/>
              </w:rPr>
              <w:t>NB: Three years is defined as 3 years from the closing dated stated on this tender document.</w:t>
            </w:r>
            <w:r>
              <w:rPr>
                <w:rFonts w:ascii="Arial" w:hAnsi="Arial" w:cs="Arial"/>
                <w:b/>
                <w:sz w:val="20"/>
              </w:rPr>
              <w:t xml:space="preserve">  </w:t>
            </w:r>
          </w:p>
          <w:p w14:paraId="3F8A09B4" w14:textId="77777777" w:rsidR="00EB26CE" w:rsidRDefault="00EB26CE" w:rsidP="00A06808">
            <w:pPr>
              <w:rPr>
                <w:rFonts w:ascii="Arial" w:hAnsi="Arial" w:cs="Arial"/>
                <w:b/>
              </w:rPr>
            </w:pPr>
          </w:p>
          <w:p w14:paraId="2DA30DBE" w14:textId="77777777" w:rsidR="00EB26CE" w:rsidRDefault="00EB26CE" w:rsidP="00A06808">
            <w:pPr>
              <w:jc w:val="center"/>
              <w:rPr>
                <w:rFonts w:ascii="Arial" w:hAnsi="Arial" w:cs="Arial"/>
                <w:b/>
                <w:u w:val="single"/>
              </w:rPr>
            </w:pPr>
            <w:r>
              <w:rPr>
                <w:rFonts w:ascii="Arial" w:hAnsi="Arial" w:cs="Arial"/>
                <w:b/>
                <w:u w:val="single"/>
              </w:rPr>
              <w:t>Example 1</w:t>
            </w:r>
          </w:p>
          <w:p w14:paraId="6352F336" w14:textId="77777777" w:rsidR="00EB26CE" w:rsidRDefault="00EB26CE" w:rsidP="00A06808">
            <w:pPr>
              <w:rPr>
                <w:rFonts w:ascii="Arial" w:hAnsi="Arial" w:cs="Arial"/>
                <w:b/>
              </w:rPr>
            </w:pPr>
          </w:p>
          <w:p w14:paraId="00493982" w14:textId="77777777" w:rsidR="00EB26CE" w:rsidRDefault="00EB26CE" w:rsidP="00A06808">
            <w:pPr>
              <w:rPr>
                <w:rFonts w:ascii="Arial" w:hAnsi="Arial" w:cs="Arial"/>
                <w:b/>
              </w:rPr>
            </w:pPr>
            <w:r>
              <w:rPr>
                <w:rFonts w:ascii="Arial" w:hAnsi="Arial" w:cs="Arial"/>
                <w:b/>
              </w:rPr>
              <w:t>Client:</w:t>
            </w:r>
          </w:p>
          <w:p w14:paraId="142FF05E" w14:textId="77777777" w:rsidR="00EB26CE" w:rsidRDefault="00EB26CE" w:rsidP="00A06808">
            <w:pPr>
              <w:rPr>
                <w:rFonts w:ascii="Arial" w:hAnsi="Arial" w:cs="Arial"/>
                <w:b/>
              </w:rPr>
            </w:pPr>
            <w:r>
              <w:rPr>
                <w:rFonts w:ascii="Arial" w:hAnsi="Arial" w:cs="Arial"/>
                <w:b/>
              </w:rPr>
              <w:t>Assignment:</w:t>
            </w:r>
          </w:p>
          <w:p w14:paraId="0E250C36" w14:textId="77777777" w:rsidR="00EB26CE" w:rsidRDefault="00EB26CE" w:rsidP="00A06808">
            <w:pPr>
              <w:rPr>
                <w:rFonts w:ascii="Arial" w:hAnsi="Arial" w:cs="Arial"/>
                <w:b/>
              </w:rPr>
            </w:pPr>
            <w:r>
              <w:rPr>
                <w:rFonts w:ascii="Arial" w:hAnsi="Arial" w:cs="Arial"/>
                <w:b/>
              </w:rPr>
              <w:t>Date Completed:</w:t>
            </w:r>
          </w:p>
          <w:p w14:paraId="3E522F18" w14:textId="77777777" w:rsidR="00EB26CE" w:rsidRDefault="00EB26CE" w:rsidP="00A06808">
            <w:pPr>
              <w:rPr>
                <w:rFonts w:ascii="Arial" w:hAnsi="Arial" w:cs="Arial"/>
                <w:b/>
              </w:rPr>
            </w:pPr>
            <w:r>
              <w:rPr>
                <w:rFonts w:ascii="Arial" w:hAnsi="Arial" w:cs="Arial"/>
                <w:b/>
              </w:rPr>
              <w:t>Description of Assignment and its relevance:</w:t>
            </w:r>
          </w:p>
          <w:p w14:paraId="71E56F95" w14:textId="77777777" w:rsidR="00EB26CE" w:rsidRDefault="00EB26CE" w:rsidP="00A06808">
            <w:pPr>
              <w:rPr>
                <w:rFonts w:ascii="Arial" w:hAnsi="Arial" w:cs="Arial"/>
                <w:b/>
              </w:rPr>
            </w:pPr>
          </w:p>
        </w:tc>
      </w:tr>
    </w:tbl>
    <w:p w14:paraId="552DE8D5" w14:textId="77777777" w:rsidR="00DE2BD2" w:rsidRDefault="00DE2BD2" w:rsidP="00EB26CE">
      <w:pPr>
        <w:pStyle w:val="DefaultText"/>
        <w:spacing w:line="360" w:lineRule="auto"/>
        <w:rPr>
          <w:rFonts w:ascii="Arial" w:hAnsi="Arial" w:cs="Arial"/>
          <w:b/>
          <w:sz w:val="20"/>
        </w:rPr>
      </w:pPr>
    </w:p>
    <w:p w14:paraId="5D4A0A25" w14:textId="77777777" w:rsidR="00EB26CE" w:rsidRPr="00DE2BD2" w:rsidRDefault="00EB26CE" w:rsidP="00DE2BD2">
      <w:pPr>
        <w:pStyle w:val="DefaultText"/>
        <w:spacing w:line="360" w:lineRule="auto"/>
        <w:rPr>
          <w:rFonts w:ascii="Arial" w:hAnsi="Arial" w:cs="Arial"/>
          <w:sz w:val="20"/>
        </w:rPr>
      </w:pPr>
      <w:r>
        <w:rPr>
          <w:rFonts w:ascii="Arial" w:hAnsi="Arial" w:cs="Arial"/>
          <w:b/>
          <w:sz w:val="20"/>
        </w:rPr>
        <w:lastRenderedPageBreak/>
        <w:t>Responses (per person) contained within</w:t>
      </w:r>
      <w:r w:rsidR="00DE2BD2">
        <w:rPr>
          <w:rFonts w:ascii="Arial" w:hAnsi="Arial" w:cs="Arial"/>
          <w:b/>
          <w:sz w:val="20"/>
        </w:rPr>
        <w:t xml:space="preserve"> this Appendix must not exceed 1 side</w:t>
      </w:r>
      <w:r>
        <w:rPr>
          <w:rFonts w:ascii="Arial" w:hAnsi="Arial" w:cs="Arial"/>
          <w:b/>
          <w:sz w:val="20"/>
        </w:rPr>
        <w:t xml:space="preserve"> of an A4 page– Font size Arial 11. Anything in excess of this page limit </w:t>
      </w:r>
      <w:r>
        <w:rPr>
          <w:rFonts w:ascii="Arial" w:hAnsi="Arial" w:cs="Arial"/>
          <w:b/>
          <w:sz w:val="20"/>
          <w:u w:val="single"/>
        </w:rPr>
        <w:t>will not</w:t>
      </w:r>
      <w:r>
        <w:rPr>
          <w:rFonts w:ascii="Arial" w:hAnsi="Arial" w:cs="Arial"/>
          <w:b/>
          <w:sz w:val="20"/>
        </w:rPr>
        <w:t xml:space="preserve"> be evaluated.</w:t>
      </w:r>
      <w:r>
        <w:rPr>
          <w:rFonts w:ascii="Arial" w:hAnsi="Arial" w:cs="Arial"/>
          <w:b/>
          <w:u w:val="single"/>
        </w:rPr>
        <w:br w:type="page"/>
      </w:r>
    </w:p>
    <w:p w14:paraId="7C741451" w14:textId="77777777" w:rsidR="00EB26CE" w:rsidRDefault="00EB26CE" w:rsidP="00EB26CE">
      <w:pPr>
        <w:jc w:val="center"/>
        <w:rPr>
          <w:rFonts w:ascii="Arial" w:hAnsi="Arial" w:cs="Arial"/>
          <w:b/>
          <w:u w:val="single"/>
        </w:rPr>
      </w:pPr>
      <w:r>
        <w:rPr>
          <w:rFonts w:ascii="Arial" w:hAnsi="Arial" w:cs="Arial"/>
          <w:b/>
          <w:u w:val="single"/>
        </w:rPr>
        <w:lastRenderedPageBreak/>
        <w:t>APPENDIX B</w:t>
      </w:r>
    </w:p>
    <w:p w14:paraId="0C3C5054" w14:textId="77777777" w:rsidR="00EB26CE" w:rsidRDefault="00EB26CE" w:rsidP="00EB26CE">
      <w:pPr>
        <w:rPr>
          <w:rFonts w:ascii="Arial" w:hAnsi="Arial" w:cs="Arial"/>
          <w:b/>
        </w:rPr>
      </w:pPr>
    </w:p>
    <w:p w14:paraId="00E26562" w14:textId="77777777" w:rsidR="00EB26CE" w:rsidRDefault="00EB26CE" w:rsidP="00EB26CE">
      <w:pPr>
        <w:rPr>
          <w:rFonts w:ascii="Arial" w:hAnsi="Arial" w:cs="Arial"/>
          <w:b/>
        </w:rPr>
      </w:pPr>
      <w:r>
        <w:rPr>
          <w:rFonts w:ascii="Arial" w:hAnsi="Arial" w:cs="Arial"/>
          <w:b/>
        </w:rPr>
        <w:t>ROLE WITHIN THIS ASSIGNMENT:</w:t>
      </w:r>
      <w:r>
        <w:rPr>
          <w:rFonts w:ascii="Arial" w:hAnsi="Arial" w:cs="Arial"/>
          <w:b/>
        </w:rPr>
        <w:tab/>
      </w:r>
      <w:r>
        <w:rPr>
          <w:rFonts w:ascii="Arial" w:hAnsi="Arial" w:cs="Arial"/>
          <w:b/>
        </w:rPr>
        <w:tab/>
        <w:t>SENIOR CONSULTANT</w:t>
      </w:r>
    </w:p>
    <w:p w14:paraId="0858234B" w14:textId="77777777" w:rsidR="00EB26CE" w:rsidRDefault="00EB26CE" w:rsidP="00EB26CE">
      <w:pPr>
        <w:jc w:val="right"/>
        <w:rPr>
          <w:rFonts w:ascii="Arial" w:hAnsi="Arial" w:cs="Arial"/>
          <w:b/>
          <w:u w:val="single"/>
        </w:rPr>
      </w:pPr>
    </w:p>
    <w:p w14:paraId="384E9AB0" w14:textId="77777777" w:rsidR="00EB26CE" w:rsidRDefault="00EB26CE" w:rsidP="00EB26CE">
      <w:pPr>
        <w:jc w:val="righ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B26CE" w14:paraId="3C637877" w14:textId="77777777" w:rsidTr="00A06808">
        <w:tc>
          <w:tcPr>
            <w:tcW w:w="8522" w:type="dxa"/>
            <w:tcBorders>
              <w:top w:val="single" w:sz="4" w:space="0" w:color="auto"/>
              <w:left w:val="single" w:sz="4" w:space="0" w:color="auto"/>
              <w:bottom w:val="single" w:sz="4" w:space="0" w:color="auto"/>
              <w:right w:val="single" w:sz="4" w:space="0" w:color="auto"/>
            </w:tcBorders>
          </w:tcPr>
          <w:p w14:paraId="3A9117E2" w14:textId="77777777" w:rsidR="00EB26CE" w:rsidRDefault="00EB26CE" w:rsidP="00A06808">
            <w:pPr>
              <w:rPr>
                <w:rFonts w:ascii="Arial" w:hAnsi="Arial" w:cs="Arial"/>
                <w:b/>
              </w:rPr>
            </w:pPr>
            <w:r>
              <w:rPr>
                <w:rFonts w:ascii="Arial" w:hAnsi="Arial" w:cs="Arial"/>
                <w:b/>
              </w:rPr>
              <w:t>NAME:</w:t>
            </w:r>
          </w:p>
          <w:p w14:paraId="6B4E1543" w14:textId="77777777" w:rsidR="00EB26CE" w:rsidRDefault="00EB26CE" w:rsidP="00A06808">
            <w:pPr>
              <w:rPr>
                <w:rFonts w:ascii="Arial" w:hAnsi="Arial" w:cs="Arial"/>
                <w:b/>
              </w:rPr>
            </w:pPr>
          </w:p>
          <w:p w14:paraId="2D929537" w14:textId="77777777" w:rsidR="00EB26CE" w:rsidRDefault="00EB26CE" w:rsidP="00A06808">
            <w:pPr>
              <w:rPr>
                <w:rFonts w:ascii="Arial" w:hAnsi="Arial" w:cs="Arial"/>
                <w:b/>
              </w:rPr>
            </w:pPr>
            <w:r>
              <w:rPr>
                <w:rFonts w:ascii="Arial" w:hAnsi="Arial" w:cs="Arial"/>
                <w:b/>
              </w:rPr>
              <w:t>POSITION WITHIN ORGANISATION:</w:t>
            </w:r>
          </w:p>
          <w:p w14:paraId="6B732BC8" w14:textId="77777777" w:rsidR="00EB26CE" w:rsidRDefault="00EB26CE" w:rsidP="00A06808">
            <w:pPr>
              <w:rPr>
                <w:rFonts w:ascii="Arial" w:hAnsi="Arial" w:cs="Arial"/>
                <w:b/>
              </w:rPr>
            </w:pPr>
          </w:p>
        </w:tc>
      </w:tr>
      <w:tr w:rsidR="00EB26CE" w14:paraId="6308E46B" w14:textId="77777777" w:rsidTr="00A06808">
        <w:tc>
          <w:tcPr>
            <w:tcW w:w="8522" w:type="dxa"/>
            <w:tcBorders>
              <w:top w:val="single" w:sz="4" w:space="0" w:color="auto"/>
              <w:left w:val="single" w:sz="4" w:space="0" w:color="auto"/>
              <w:bottom w:val="single" w:sz="4" w:space="0" w:color="auto"/>
              <w:right w:val="single" w:sz="4" w:space="0" w:color="auto"/>
            </w:tcBorders>
            <w:hideMark/>
          </w:tcPr>
          <w:p w14:paraId="4F113AC8" w14:textId="77777777" w:rsidR="00EB26CE" w:rsidRDefault="00EB26CE" w:rsidP="00A06808">
            <w:pPr>
              <w:rPr>
                <w:rFonts w:ascii="Arial" w:hAnsi="Arial" w:cs="Arial"/>
                <w:b/>
              </w:rPr>
            </w:pPr>
            <w:r>
              <w:rPr>
                <w:rFonts w:ascii="Arial" w:hAnsi="Arial" w:cs="Arial"/>
                <w:b/>
              </w:rPr>
              <w:t>SPECIFIC EXERIENCE</w:t>
            </w:r>
          </w:p>
        </w:tc>
      </w:tr>
      <w:tr w:rsidR="00EB26CE" w14:paraId="7D3D99E0" w14:textId="77777777" w:rsidTr="00A06808">
        <w:tc>
          <w:tcPr>
            <w:tcW w:w="8522" w:type="dxa"/>
            <w:tcBorders>
              <w:top w:val="single" w:sz="4" w:space="0" w:color="auto"/>
              <w:left w:val="single" w:sz="4" w:space="0" w:color="auto"/>
              <w:bottom w:val="single" w:sz="4" w:space="0" w:color="auto"/>
              <w:right w:val="single" w:sz="4" w:space="0" w:color="auto"/>
            </w:tcBorders>
          </w:tcPr>
          <w:p w14:paraId="672FCDF0" w14:textId="77777777" w:rsidR="00EB26CE" w:rsidRDefault="00EB26CE" w:rsidP="00EB26CE">
            <w:pPr>
              <w:numPr>
                <w:ilvl w:val="0"/>
                <w:numId w:val="32"/>
              </w:numPr>
              <w:spacing w:after="0" w:line="276" w:lineRule="auto"/>
              <w:rPr>
                <w:rFonts w:ascii="Arial" w:hAnsi="Arial" w:cs="Arial"/>
                <w:b/>
              </w:rPr>
            </w:pPr>
            <w:r>
              <w:rPr>
                <w:rFonts w:ascii="Arial" w:hAnsi="Arial" w:cs="Arial"/>
                <w:b/>
              </w:rPr>
              <w:t>The Project Manager must have practical experience of conducting researc</w:t>
            </w:r>
            <w:r w:rsidR="00056A67">
              <w:rPr>
                <w:rFonts w:ascii="Arial" w:hAnsi="Arial" w:cs="Arial"/>
                <w:b/>
              </w:rPr>
              <w:t>h projects on the area of SME</w:t>
            </w:r>
            <w:r>
              <w:rPr>
                <w:rFonts w:ascii="Arial" w:hAnsi="Arial" w:cs="Arial"/>
                <w:b/>
              </w:rPr>
              <w:t xml:space="preserve"> finance.</w:t>
            </w:r>
          </w:p>
          <w:p w14:paraId="2FFC4DB3" w14:textId="77777777" w:rsidR="00EB26CE" w:rsidRDefault="00EB26CE" w:rsidP="00A06808">
            <w:pPr>
              <w:ind w:left="1080"/>
              <w:rPr>
                <w:rFonts w:ascii="Arial" w:hAnsi="Arial" w:cs="Arial"/>
                <w:b/>
              </w:rPr>
            </w:pPr>
          </w:p>
        </w:tc>
      </w:tr>
      <w:tr w:rsidR="00EB26CE" w14:paraId="0044883D" w14:textId="77777777" w:rsidTr="00A06808">
        <w:tc>
          <w:tcPr>
            <w:tcW w:w="8522" w:type="dxa"/>
            <w:tcBorders>
              <w:top w:val="single" w:sz="4" w:space="0" w:color="auto"/>
              <w:left w:val="single" w:sz="4" w:space="0" w:color="auto"/>
              <w:bottom w:val="single" w:sz="4" w:space="0" w:color="auto"/>
              <w:right w:val="single" w:sz="4" w:space="0" w:color="auto"/>
            </w:tcBorders>
          </w:tcPr>
          <w:p w14:paraId="3F451C03" w14:textId="77777777" w:rsidR="00EB26CE" w:rsidRDefault="00EB26CE" w:rsidP="00EB26CE">
            <w:pPr>
              <w:numPr>
                <w:ilvl w:val="0"/>
                <w:numId w:val="32"/>
              </w:numPr>
              <w:spacing w:after="0" w:line="276" w:lineRule="auto"/>
              <w:rPr>
                <w:rFonts w:ascii="Arial" w:hAnsi="Arial" w:cs="Arial"/>
                <w:b/>
              </w:rPr>
            </w:pPr>
            <w:r>
              <w:rPr>
                <w:rFonts w:ascii="Arial" w:hAnsi="Arial" w:cs="Arial"/>
                <w:b/>
              </w:rPr>
              <w:t xml:space="preserve">Knowledge </w:t>
            </w:r>
            <w:r w:rsidRPr="00FA1805">
              <w:rPr>
                <w:rFonts w:ascii="Arial" w:hAnsi="Arial" w:cs="Arial"/>
                <w:b/>
              </w:rPr>
              <w:t>of the equity finance market on the island of Ireland.</w:t>
            </w:r>
          </w:p>
          <w:p w14:paraId="59507FD2" w14:textId="77777777" w:rsidR="00EB26CE" w:rsidRDefault="00EB26CE" w:rsidP="00A06808">
            <w:pPr>
              <w:ind w:left="1080"/>
              <w:rPr>
                <w:rFonts w:ascii="Arial" w:hAnsi="Arial" w:cs="Arial"/>
                <w:b/>
              </w:rPr>
            </w:pPr>
          </w:p>
        </w:tc>
      </w:tr>
      <w:tr w:rsidR="00EB26CE" w14:paraId="323C3F56" w14:textId="77777777" w:rsidTr="00A06808">
        <w:tc>
          <w:tcPr>
            <w:tcW w:w="8522" w:type="dxa"/>
            <w:tcBorders>
              <w:top w:val="single" w:sz="4" w:space="0" w:color="auto"/>
              <w:left w:val="single" w:sz="4" w:space="0" w:color="auto"/>
              <w:bottom w:val="single" w:sz="4" w:space="0" w:color="auto"/>
              <w:right w:val="single" w:sz="4" w:space="0" w:color="auto"/>
            </w:tcBorders>
          </w:tcPr>
          <w:p w14:paraId="602B43AE" w14:textId="77777777" w:rsidR="00EB26CE" w:rsidRPr="00010DE0" w:rsidRDefault="00EB26CE" w:rsidP="00EB26CE">
            <w:pPr>
              <w:numPr>
                <w:ilvl w:val="0"/>
                <w:numId w:val="32"/>
              </w:numPr>
              <w:spacing w:after="0" w:line="276" w:lineRule="auto"/>
              <w:rPr>
                <w:rFonts w:ascii="Arial" w:hAnsi="Arial" w:cs="Arial"/>
                <w:b/>
              </w:rPr>
            </w:pPr>
            <w:r>
              <w:rPr>
                <w:rFonts w:ascii="Arial" w:hAnsi="Arial" w:cs="Arial"/>
                <w:b/>
              </w:rPr>
              <w:t xml:space="preserve">Knowledge </w:t>
            </w:r>
            <w:r w:rsidRPr="00FA1805">
              <w:rPr>
                <w:rFonts w:ascii="Arial" w:hAnsi="Arial" w:cs="Arial"/>
                <w:b/>
              </w:rPr>
              <w:t>of current market trends in the equity finance market on the island of Ireland</w:t>
            </w:r>
            <w:r w:rsidRPr="00FA1805">
              <w:rPr>
                <w:rFonts w:ascii="Arial" w:hAnsi="Arial" w:cs="Arial"/>
                <w:b/>
                <w:sz w:val="24"/>
                <w:szCs w:val="24"/>
              </w:rPr>
              <w:t>.</w:t>
            </w:r>
          </w:p>
          <w:p w14:paraId="76D05AE7" w14:textId="77777777" w:rsidR="00EB26CE" w:rsidRDefault="00EB26CE" w:rsidP="00A06808">
            <w:pPr>
              <w:ind w:left="1080"/>
              <w:rPr>
                <w:rFonts w:ascii="Arial" w:hAnsi="Arial" w:cs="Arial"/>
                <w:b/>
              </w:rPr>
            </w:pPr>
          </w:p>
        </w:tc>
      </w:tr>
      <w:tr w:rsidR="00EB26CE" w14:paraId="1C1C9141" w14:textId="77777777" w:rsidTr="00A06808">
        <w:tc>
          <w:tcPr>
            <w:tcW w:w="8522" w:type="dxa"/>
            <w:tcBorders>
              <w:top w:val="single" w:sz="4" w:space="0" w:color="auto"/>
              <w:left w:val="single" w:sz="4" w:space="0" w:color="auto"/>
              <w:bottom w:val="single" w:sz="4" w:space="0" w:color="auto"/>
              <w:right w:val="single" w:sz="4" w:space="0" w:color="auto"/>
            </w:tcBorders>
          </w:tcPr>
          <w:p w14:paraId="4C56A3FA" w14:textId="77777777" w:rsidR="00EB26CE" w:rsidRPr="00FD0621" w:rsidRDefault="00DE2BD2" w:rsidP="00A06808">
            <w:pPr>
              <w:rPr>
                <w:rFonts w:ascii="Arial" w:hAnsi="Arial" w:cs="Arial"/>
                <w:b/>
                <w:sz w:val="20"/>
                <w:szCs w:val="20"/>
              </w:rPr>
            </w:pPr>
            <w:r w:rsidRPr="00FD0621">
              <w:rPr>
                <w:rFonts w:ascii="Arial" w:hAnsi="Arial" w:cs="Arial"/>
                <w:b/>
                <w:sz w:val="20"/>
                <w:szCs w:val="20"/>
              </w:rPr>
              <w:t>One relevant example</w:t>
            </w:r>
            <w:r w:rsidR="00EB26CE" w:rsidRPr="00FD0621">
              <w:rPr>
                <w:rFonts w:ascii="Arial" w:hAnsi="Arial" w:cs="Arial"/>
                <w:b/>
                <w:sz w:val="20"/>
                <w:szCs w:val="20"/>
              </w:rPr>
              <w:t xml:space="preserve"> should be given where the Senior Consultant has play</w:t>
            </w:r>
            <w:r w:rsidR="00056A67" w:rsidRPr="00FD0621">
              <w:rPr>
                <w:rFonts w:ascii="Arial" w:hAnsi="Arial" w:cs="Arial"/>
                <w:b/>
                <w:sz w:val="20"/>
                <w:szCs w:val="20"/>
              </w:rPr>
              <w:t xml:space="preserve">ed a key role in carrying </w:t>
            </w:r>
            <w:r w:rsidR="0089644D" w:rsidRPr="00FD0621">
              <w:rPr>
                <w:rFonts w:ascii="Arial" w:hAnsi="Arial" w:cs="Arial"/>
                <w:b/>
                <w:sz w:val="20"/>
                <w:szCs w:val="20"/>
              </w:rPr>
              <w:t>out research</w:t>
            </w:r>
            <w:r w:rsidR="00056A67" w:rsidRPr="00FD0621">
              <w:rPr>
                <w:rFonts w:ascii="Arial" w:hAnsi="Arial" w:cs="Arial"/>
                <w:b/>
                <w:sz w:val="20"/>
                <w:szCs w:val="20"/>
              </w:rPr>
              <w:t xml:space="preserve"> on the area of SME</w:t>
            </w:r>
            <w:r w:rsidR="00EB26CE" w:rsidRPr="00FD0621">
              <w:rPr>
                <w:rFonts w:ascii="Arial" w:hAnsi="Arial" w:cs="Arial"/>
                <w:b/>
                <w:sz w:val="20"/>
                <w:szCs w:val="20"/>
              </w:rPr>
              <w:t xml:space="preserve"> finance </w:t>
            </w:r>
            <w:r w:rsidR="00716B3D" w:rsidRPr="00FD0621">
              <w:rPr>
                <w:rFonts w:ascii="Arial" w:hAnsi="Arial" w:cs="Arial"/>
                <w:b/>
                <w:sz w:val="20"/>
                <w:szCs w:val="20"/>
              </w:rPr>
              <w:t xml:space="preserve">and / or business supports </w:t>
            </w:r>
            <w:r w:rsidR="00EB26CE" w:rsidRPr="00FD0621">
              <w:rPr>
                <w:rFonts w:ascii="Arial" w:hAnsi="Arial" w:cs="Arial"/>
                <w:b/>
                <w:sz w:val="20"/>
                <w:szCs w:val="20"/>
              </w:rPr>
              <w:t xml:space="preserve">within the last 3 years. </w:t>
            </w:r>
          </w:p>
          <w:p w14:paraId="32DD9094" w14:textId="77777777" w:rsidR="00EB26CE" w:rsidRDefault="00EB26CE" w:rsidP="00A06808">
            <w:pPr>
              <w:rPr>
                <w:rFonts w:ascii="Arial" w:hAnsi="Arial" w:cs="Arial"/>
                <w:b/>
              </w:rPr>
            </w:pPr>
          </w:p>
          <w:p w14:paraId="790040AC" w14:textId="77777777" w:rsidR="00EB26CE" w:rsidRDefault="00EB26CE" w:rsidP="00A06808">
            <w:pPr>
              <w:pStyle w:val="DefaultText"/>
              <w:spacing w:line="360" w:lineRule="auto"/>
              <w:rPr>
                <w:rFonts w:ascii="Arial" w:hAnsi="Arial" w:cs="Arial"/>
                <w:sz w:val="20"/>
              </w:rPr>
            </w:pPr>
            <w:r>
              <w:rPr>
                <w:rFonts w:ascii="Arial" w:hAnsi="Arial" w:cs="Arial"/>
                <w:sz w:val="20"/>
              </w:rPr>
              <w:t>NB: Three years is defined as 3 years from the closing dated stated on this tender document.</w:t>
            </w:r>
          </w:p>
          <w:p w14:paraId="19BE0E8F" w14:textId="77777777" w:rsidR="00EB26CE" w:rsidRDefault="00EB26CE" w:rsidP="00A06808">
            <w:pPr>
              <w:rPr>
                <w:rFonts w:ascii="Arial" w:hAnsi="Arial" w:cs="Arial"/>
                <w:b/>
              </w:rPr>
            </w:pPr>
          </w:p>
          <w:p w14:paraId="2B413208" w14:textId="77777777" w:rsidR="00EB26CE" w:rsidRDefault="00EB26CE" w:rsidP="00A06808">
            <w:pPr>
              <w:jc w:val="center"/>
              <w:rPr>
                <w:rFonts w:ascii="Arial" w:hAnsi="Arial" w:cs="Arial"/>
                <w:b/>
                <w:u w:val="single"/>
              </w:rPr>
            </w:pPr>
            <w:r>
              <w:rPr>
                <w:rFonts w:ascii="Arial" w:hAnsi="Arial" w:cs="Arial"/>
                <w:b/>
                <w:u w:val="single"/>
              </w:rPr>
              <w:t>Example 1</w:t>
            </w:r>
          </w:p>
          <w:p w14:paraId="7F292B94" w14:textId="77777777" w:rsidR="00EB26CE" w:rsidRDefault="00EB26CE" w:rsidP="00A06808">
            <w:pPr>
              <w:rPr>
                <w:rFonts w:ascii="Arial" w:hAnsi="Arial" w:cs="Arial"/>
                <w:b/>
              </w:rPr>
            </w:pPr>
            <w:r>
              <w:rPr>
                <w:rFonts w:ascii="Arial" w:hAnsi="Arial" w:cs="Arial"/>
                <w:b/>
              </w:rPr>
              <w:t>Client:</w:t>
            </w:r>
          </w:p>
          <w:p w14:paraId="6979C253" w14:textId="77777777" w:rsidR="00EB26CE" w:rsidRDefault="00EB26CE" w:rsidP="00A06808">
            <w:pPr>
              <w:rPr>
                <w:rFonts w:ascii="Arial" w:hAnsi="Arial" w:cs="Arial"/>
                <w:b/>
              </w:rPr>
            </w:pPr>
            <w:r>
              <w:rPr>
                <w:rFonts w:ascii="Arial" w:hAnsi="Arial" w:cs="Arial"/>
                <w:b/>
              </w:rPr>
              <w:t>Assignment:</w:t>
            </w:r>
          </w:p>
          <w:p w14:paraId="7F20EA34" w14:textId="77777777" w:rsidR="00EB26CE" w:rsidRDefault="00EB26CE" w:rsidP="00A06808">
            <w:pPr>
              <w:rPr>
                <w:rFonts w:ascii="Arial" w:hAnsi="Arial" w:cs="Arial"/>
                <w:b/>
              </w:rPr>
            </w:pPr>
            <w:r>
              <w:rPr>
                <w:rFonts w:ascii="Arial" w:hAnsi="Arial" w:cs="Arial"/>
                <w:b/>
              </w:rPr>
              <w:t>Date Completed:</w:t>
            </w:r>
          </w:p>
          <w:p w14:paraId="2CC5B6FE" w14:textId="77777777" w:rsidR="00EB26CE" w:rsidRDefault="00EB26CE" w:rsidP="00A06808">
            <w:pPr>
              <w:rPr>
                <w:rFonts w:ascii="Arial" w:hAnsi="Arial" w:cs="Arial"/>
                <w:b/>
              </w:rPr>
            </w:pPr>
            <w:r>
              <w:rPr>
                <w:rFonts w:ascii="Arial" w:hAnsi="Arial" w:cs="Arial"/>
                <w:b/>
              </w:rPr>
              <w:t>Description of Assignment and its relevance:</w:t>
            </w:r>
          </w:p>
          <w:p w14:paraId="3809E98B" w14:textId="77777777" w:rsidR="00EB26CE" w:rsidRDefault="00EB26CE" w:rsidP="00A06808">
            <w:pPr>
              <w:rPr>
                <w:rFonts w:ascii="Arial" w:hAnsi="Arial" w:cs="Arial"/>
                <w:b/>
              </w:rPr>
            </w:pPr>
          </w:p>
          <w:p w14:paraId="6F5146F8" w14:textId="77777777" w:rsidR="00EB26CE" w:rsidRDefault="00EB26CE" w:rsidP="00A06808">
            <w:pPr>
              <w:rPr>
                <w:rFonts w:ascii="Arial" w:hAnsi="Arial" w:cs="Arial"/>
                <w:b/>
              </w:rPr>
            </w:pPr>
          </w:p>
        </w:tc>
      </w:tr>
    </w:tbl>
    <w:p w14:paraId="0EFD3984" w14:textId="77777777" w:rsidR="00EB26CE" w:rsidRDefault="00EB26CE" w:rsidP="00EB26CE">
      <w:pPr>
        <w:jc w:val="right"/>
        <w:rPr>
          <w:rFonts w:ascii="Arial" w:hAnsi="Arial" w:cs="Arial"/>
          <w:b/>
          <w:u w:val="single"/>
        </w:rPr>
      </w:pPr>
    </w:p>
    <w:p w14:paraId="23943AB2" w14:textId="77777777" w:rsidR="00EB26CE" w:rsidRPr="00DE2BD2" w:rsidRDefault="00EB26CE" w:rsidP="00EB26CE">
      <w:pPr>
        <w:rPr>
          <w:sz w:val="20"/>
          <w:szCs w:val="20"/>
        </w:rPr>
      </w:pPr>
      <w:r w:rsidRPr="00DE2BD2">
        <w:rPr>
          <w:rFonts w:ascii="Arial" w:hAnsi="Arial" w:cs="Arial"/>
          <w:b/>
          <w:sz w:val="20"/>
          <w:szCs w:val="20"/>
        </w:rPr>
        <w:t>Responses (per person) contained within</w:t>
      </w:r>
      <w:r w:rsidR="00DE2BD2">
        <w:rPr>
          <w:rFonts w:ascii="Arial" w:hAnsi="Arial" w:cs="Arial"/>
          <w:b/>
          <w:sz w:val="20"/>
          <w:szCs w:val="20"/>
        </w:rPr>
        <w:t xml:space="preserve"> this Appendix must not exceed 1 side</w:t>
      </w:r>
      <w:r w:rsidRPr="00DE2BD2">
        <w:rPr>
          <w:rFonts w:ascii="Arial" w:hAnsi="Arial" w:cs="Arial"/>
          <w:b/>
          <w:sz w:val="20"/>
          <w:szCs w:val="20"/>
        </w:rPr>
        <w:t xml:space="preserve"> of an A4 page– Font size Arial 11. Anything in excess of this page limit </w:t>
      </w:r>
      <w:r w:rsidRPr="00DE2BD2">
        <w:rPr>
          <w:rFonts w:ascii="Arial" w:hAnsi="Arial" w:cs="Arial"/>
          <w:b/>
          <w:sz w:val="20"/>
          <w:szCs w:val="20"/>
          <w:u w:val="single"/>
        </w:rPr>
        <w:t>will not</w:t>
      </w:r>
      <w:r w:rsidRPr="00DE2BD2">
        <w:rPr>
          <w:rFonts w:ascii="Arial" w:hAnsi="Arial" w:cs="Arial"/>
          <w:b/>
          <w:sz w:val="20"/>
          <w:szCs w:val="20"/>
        </w:rPr>
        <w:t xml:space="preserve"> be evaluated.</w:t>
      </w:r>
    </w:p>
    <w:p w14:paraId="089C8BEB" w14:textId="77777777" w:rsidR="00EB26CE" w:rsidRDefault="00EB26CE" w:rsidP="00EB26CE"/>
    <w:p w14:paraId="78B07442" w14:textId="77777777" w:rsidR="00EB26CE" w:rsidRDefault="00EB26CE" w:rsidP="00EB26CE"/>
    <w:p w14:paraId="24690988" w14:textId="77777777" w:rsidR="00EB26CE" w:rsidRPr="00277949" w:rsidRDefault="00EB26CE" w:rsidP="00EB26CE">
      <w:pPr>
        <w:pStyle w:val="DefaultText"/>
        <w:spacing w:line="360" w:lineRule="auto"/>
        <w:jc w:val="center"/>
        <w:rPr>
          <w:rFonts w:ascii="Arial" w:hAnsi="Arial" w:cs="Arial"/>
          <w:b/>
          <w:sz w:val="20"/>
          <w:u w:val="single"/>
        </w:rPr>
      </w:pPr>
      <w:r w:rsidRPr="00277949">
        <w:rPr>
          <w:rFonts w:ascii="Arial" w:hAnsi="Arial" w:cs="Arial"/>
          <w:b/>
          <w:sz w:val="20"/>
          <w:u w:val="single"/>
        </w:rPr>
        <w:t>APPENDIX C</w:t>
      </w:r>
    </w:p>
    <w:p w14:paraId="6C9F5C21" w14:textId="77777777" w:rsidR="00EB26CE" w:rsidRPr="00277949" w:rsidRDefault="00EB26CE" w:rsidP="00EB26CE">
      <w:pPr>
        <w:rPr>
          <w:rFonts w:ascii="Arial" w:hAnsi="Arial" w:cs="Arial"/>
          <w:b/>
        </w:rPr>
      </w:pPr>
    </w:p>
    <w:p w14:paraId="389E40E5" w14:textId="77777777" w:rsidR="00EB26CE" w:rsidRPr="00277949" w:rsidRDefault="00EB26CE" w:rsidP="00EB26CE">
      <w:pPr>
        <w:rPr>
          <w:rFonts w:ascii="Arial" w:hAnsi="Arial" w:cs="Arial"/>
          <w:b/>
        </w:rPr>
      </w:pPr>
      <w:r w:rsidRPr="00277949">
        <w:rPr>
          <w:rFonts w:ascii="Arial" w:hAnsi="Arial" w:cs="Arial"/>
          <w:b/>
        </w:rPr>
        <w:t>ADDITIONAL STAFF MEMBERS</w:t>
      </w:r>
    </w:p>
    <w:p w14:paraId="2A2C620A" w14:textId="77777777" w:rsidR="00EB26CE" w:rsidRPr="00277949" w:rsidRDefault="00EB26CE" w:rsidP="00EB26CE">
      <w:pPr>
        <w:jc w:val="right"/>
        <w:rPr>
          <w:rFonts w:ascii="Arial" w:hAnsi="Arial" w:cs="Arial"/>
          <w:b/>
          <w:u w:val="single"/>
        </w:rPr>
      </w:pPr>
    </w:p>
    <w:p w14:paraId="03B9F31A" w14:textId="77777777" w:rsidR="00EB26CE" w:rsidRPr="00277949" w:rsidRDefault="00EB26CE" w:rsidP="00EB26CE">
      <w:pPr>
        <w:jc w:val="righ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B26CE" w:rsidRPr="00277949" w14:paraId="5E958EA3" w14:textId="77777777" w:rsidTr="00A06808">
        <w:tc>
          <w:tcPr>
            <w:tcW w:w="8522" w:type="dxa"/>
            <w:tcBorders>
              <w:top w:val="single" w:sz="4" w:space="0" w:color="auto"/>
              <w:left w:val="single" w:sz="4" w:space="0" w:color="auto"/>
              <w:bottom w:val="single" w:sz="4" w:space="0" w:color="auto"/>
              <w:right w:val="single" w:sz="4" w:space="0" w:color="auto"/>
            </w:tcBorders>
          </w:tcPr>
          <w:p w14:paraId="0FAFDB47" w14:textId="77777777" w:rsidR="00EB26CE" w:rsidRPr="00277949" w:rsidRDefault="00EB26CE" w:rsidP="00A06808">
            <w:pPr>
              <w:rPr>
                <w:rFonts w:ascii="Arial" w:hAnsi="Arial" w:cs="Arial"/>
                <w:b/>
              </w:rPr>
            </w:pPr>
            <w:r w:rsidRPr="00277949">
              <w:rPr>
                <w:rFonts w:ascii="Arial" w:hAnsi="Arial" w:cs="Arial"/>
                <w:b/>
              </w:rPr>
              <w:t>NAME:</w:t>
            </w:r>
          </w:p>
          <w:p w14:paraId="687BFA6C" w14:textId="77777777" w:rsidR="00EB26CE" w:rsidRPr="00277949" w:rsidRDefault="00EB26CE" w:rsidP="00A06808">
            <w:pPr>
              <w:rPr>
                <w:rFonts w:ascii="Arial" w:hAnsi="Arial" w:cs="Arial"/>
                <w:b/>
              </w:rPr>
            </w:pPr>
          </w:p>
          <w:p w14:paraId="7742F3F2" w14:textId="77777777" w:rsidR="00EB26CE" w:rsidRPr="00277949" w:rsidRDefault="00EB26CE" w:rsidP="00A06808">
            <w:pPr>
              <w:rPr>
                <w:rFonts w:ascii="Arial" w:hAnsi="Arial" w:cs="Arial"/>
                <w:b/>
              </w:rPr>
            </w:pPr>
          </w:p>
        </w:tc>
      </w:tr>
      <w:tr w:rsidR="00EB26CE" w:rsidRPr="00277949" w14:paraId="5D2D188F" w14:textId="77777777" w:rsidTr="00A06808">
        <w:tc>
          <w:tcPr>
            <w:tcW w:w="8522" w:type="dxa"/>
            <w:tcBorders>
              <w:top w:val="single" w:sz="4" w:space="0" w:color="auto"/>
              <w:left w:val="single" w:sz="4" w:space="0" w:color="auto"/>
              <w:bottom w:val="single" w:sz="4" w:space="0" w:color="auto"/>
              <w:right w:val="single" w:sz="4" w:space="0" w:color="auto"/>
            </w:tcBorders>
          </w:tcPr>
          <w:p w14:paraId="2A8DE9A5" w14:textId="77777777" w:rsidR="00EB26CE" w:rsidRPr="00277949" w:rsidRDefault="00EB26CE" w:rsidP="00A06808">
            <w:pPr>
              <w:rPr>
                <w:rFonts w:ascii="Arial" w:hAnsi="Arial" w:cs="Arial"/>
                <w:b/>
              </w:rPr>
            </w:pPr>
            <w:r w:rsidRPr="00277949">
              <w:rPr>
                <w:rFonts w:ascii="Arial" w:hAnsi="Arial" w:cs="Arial"/>
                <w:b/>
              </w:rPr>
              <w:t>POSITION WITHIN ORGANISATION:</w:t>
            </w:r>
          </w:p>
          <w:p w14:paraId="21491E09" w14:textId="77777777" w:rsidR="00EB26CE" w:rsidRPr="00277949" w:rsidRDefault="00EB26CE" w:rsidP="00A06808">
            <w:pPr>
              <w:rPr>
                <w:rFonts w:ascii="Arial" w:hAnsi="Arial" w:cs="Arial"/>
                <w:b/>
              </w:rPr>
            </w:pPr>
          </w:p>
          <w:p w14:paraId="0D11F080" w14:textId="77777777" w:rsidR="00EB26CE" w:rsidRPr="00277949" w:rsidRDefault="00EB26CE" w:rsidP="00A06808">
            <w:pPr>
              <w:rPr>
                <w:rFonts w:ascii="Arial" w:hAnsi="Arial" w:cs="Arial"/>
                <w:b/>
              </w:rPr>
            </w:pPr>
          </w:p>
          <w:p w14:paraId="04441EF1" w14:textId="77777777" w:rsidR="00EB26CE" w:rsidRPr="00277949" w:rsidRDefault="00EB26CE" w:rsidP="00A06808">
            <w:pPr>
              <w:rPr>
                <w:rFonts w:ascii="Arial" w:hAnsi="Arial" w:cs="Arial"/>
                <w:b/>
              </w:rPr>
            </w:pPr>
          </w:p>
          <w:p w14:paraId="4463BF1E" w14:textId="77777777" w:rsidR="00EB26CE" w:rsidRPr="00277949" w:rsidRDefault="00EB26CE" w:rsidP="00A06808">
            <w:pPr>
              <w:rPr>
                <w:rFonts w:ascii="Arial" w:hAnsi="Arial" w:cs="Arial"/>
                <w:b/>
              </w:rPr>
            </w:pPr>
          </w:p>
          <w:p w14:paraId="41A7CB3F" w14:textId="77777777" w:rsidR="00EB26CE" w:rsidRPr="00277949" w:rsidRDefault="00EB26CE" w:rsidP="00A06808">
            <w:pPr>
              <w:rPr>
                <w:rFonts w:ascii="Arial" w:hAnsi="Arial" w:cs="Arial"/>
                <w:b/>
              </w:rPr>
            </w:pPr>
          </w:p>
        </w:tc>
      </w:tr>
      <w:tr w:rsidR="00EB26CE" w:rsidRPr="00277949" w14:paraId="30E510E4" w14:textId="77777777" w:rsidTr="00A06808">
        <w:tc>
          <w:tcPr>
            <w:tcW w:w="8522" w:type="dxa"/>
            <w:tcBorders>
              <w:top w:val="single" w:sz="4" w:space="0" w:color="auto"/>
              <w:left w:val="single" w:sz="4" w:space="0" w:color="auto"/>
              <w:bottom w:val="single" w:sz="4" w:space="0" w:color="auto"/>
              <w:right w:val="single" w:sz="4" w:space="0" w:color="auto"/>
            </w:tcBorders>
          </w:tcPr>
          <w:p w14:paraId="26141CA3" w14:textId="77777777" w:rsidR="00EB26CE" w:rsidRPr="00277949" w:rsidRDefault="00EB26CE" w:rsidP="00A06808">
            <w:pPr>
              <w:rPr>
                <w:rFonts w:ascii="Arial" w:hAnsi="Arial" w:cs="Arial"/>
                <w:b/>
              </w:rPr>
            </w:pPr>
            <w:r w:rsidRPr="00277949">
              <w:rPr>
                <w:rFonts w:ascii="Arial" w:hAnsi="Arial" w:cs="Arial"/>
                <w:b/>
              </w:rPr>
              <w:t>ROLE WITHIN THIS ASSIGNMENT INCLUDING DUTIES:</w:t>
            </w:r>
            <w:r w:rsidRPr="00277949">
              <w:rPr>
                <w:rFonts w:ascii="Arial" w:hAnsi="Arial" w:cs="Arial"/>
                <w:b/>
              </w:rPr>
              <w:tab/>
            </w:r>
          </w:p>
          <w:p w14:paraId="6C9B6843" w14:textId="77777777" w:rsidR="00EB26CE" w:rsidRPr="00277949" w:rsidRDefault="00EB26CE" w:rsidP="00A06808">
            <w:pPr>
              <w:rPr>
                <w:rFonts w:ascii="Arial" w:hAnsi="Arial" w:cs="Arial"/>
                <w:b/>
              </w:rPr>
            </w:pPr>
          </w:p>
          <w:p w14:paraId="20FBC462" w14:textId="77777777" w:rsidR="00EB26CE" w:rsidRPr="00277949" w:rsidRDefault="00EB26CE" w:rsidP="00A06808">
            <w:pPr>
              <w:rPr>
                <w:rFonts w:ascii="Arial" w:hAnsi="Arial" w:cs="Arial"/>
                <w:b/>
              </w:rPr>
            </w:pPr>
          </w:p>
          <w:p w14:paraId="75A9A8C2" w14:textId="77777777" w:rsidR="00EB26CE" w:rsidRPr="00277949" w:rsidRDefault="00EB26CE" w:rsidP="00A06808">
            <w:pPr>
              <w:rPr>
                <w:rFonts w:ascii="Arial" w:hAnsi="Arial" w:cs="Arial"/>
                <w:b/>
              </w:rPr>
            </w:pPr>
          </w:p>
          <w:p w14:paraId="08BC0D6C" w14:textId="77777777" w:rsidR="00EB26CE" w:rsidRPr="00277949" w:rsidRDefault="00EB26CE" w:rsidP="00A06808">
            <w:pPr>
              <w:rPr>
                <w:rFonts w:ascii="Arial" w:hAnsi="Arial" w:cs="Arial"/>
                <w:b/>
              </w:rPr>
            </w:pPr>
          </w:p>
          <w:p w14:paraId="315B8DED" w14:textId="77777777" w:rsidR="00EB26CE" w:rsidRPr="00277949" w:rsidRDefault="00EB26CE" w:rsidP="00A06808">
            <w:pPr>
              <w:rPr>
                <w:rFonts w:ascii="Arial" w:hAnsi="Arial" w:cs="Arial"/>
                <w:b/>
              </w:rPr>
            </w:pPr>
          </w:p>
          <w:p w14:paraId="20607E96" w14:textId="77777777" w:rsidR="00EB26CE" w:rsidRPr="00277949" w:rsidRDefault="00EB26CE" w:rsidP="00A06808">
            <w:pPr>
              <w:rPr>
                <w:rFonts w:ascii="Arial" w:hAnsi="Arial" w:cs="Arial"/>
                <w:b/>
              </w:rPr>
            </w:pPr>
          </w:p>
        </w:tc>
      </w:tr>
    </w:tbl>
    <w:p w14:paraId="5EC5D0D8" w14:textId="77777777" w:rsidR="00EB26CE" w:rsidRPr="00277949" w:rsidRDefault="00EB26CE" w:rsidP="00EB26CE">
      <w:pPr>
        <w:jc w:val="center"/>
        <w:rPr>
          <w:rFonts w:ascii="Arial" w:hAnsi="Arial" w:cs="Arial"/>
          <w:b/>
          <w:u w:val="single"/>
        </w:rPr>
      </w:pPr>
    </w:p>
    <w:p w14:paraId="65E9DC63" w14:textId="77777777" w:rsidR="00EB26CE" w:rsidRPr="00277949" w:rsidRDefault="00EB26CE" w:rsidP="00EB26CE">
      <w:pPr>
        <w:jc w:val="center"/>
        <w:rPr>
          <w:rFonts w:ascii="Arial" w:hAnsi="Arial" w:cs="Arial"/>
          <w:b/>
          <w:u w:val="single"/>
        </w:rPr>
      </w:pPr>
    </w:p>
    <w:p w14:paraId="57B8ADB6" w14:textId="77777777" w:rsidR="00EB26CE" w:rsidRPr="00277949" w:rsidRDefault="00EB26CE" w:rsidP="00EB26CE">
      <w:pPr>
        <w:pStyle w:val="DefaultText"/>
        <w:spacing w:line="360" w:lineRule="auto"/>
        <w:rPr>
          <w:rFonts w:ascii="Arial" w:hAnsi="Arial" w:cs="Arial"/>
          <w:sz w:val="20"/>
        </w:rPr>
      </w:pPr>
      <w:r w:rsidRPr="00277949">
        <w:rPr>
          <w:rFonts w:ascii="Arial" w:hAnsi="Arial" w:cs="Arial"/>
          <w:b/>
          <w:sz w:val="20"/>
        </w:rPr>
        <w:t xml:space="preserve">Responses (per person) contained within this Appendix must not exceed 1 side of an A4 page– Font size Arial 11. </w:t>
      </w:r>
    </w:p>
    <w:p w14:paraId="62ED0099" w14:textId="77777777" w:rsidR="00EB26CE" w:rsidRDefault="00EB26CE" w:rsidP="00EB26CE">
      <w:pPr>
        <w:autoSpaceDE w:val="0"/>
        <w:autoSpaceDN w:val="0"/>
        <w:adjustRightInd w:val="0"/>
        <w:jc w:val="both"/>
        <w:rPr>
          <w:rFonts w:ascii="Arial" w:hAnsi="Arial" w:cs="Arial"/>
          <w:b/>
          <w:u w:val="single"/>
        </w:rPr>
      </w:pPr>
    </w:p>
    <w:p w14:paraId="393CD37C" w14:textId="77777777" w:rsidR="00EB26CE" w:rsidRDefault="00EB26CE" w:rsidP="00EB26CE">
      <w:pPr>
        <w:autoSpaceDE w:val="0"/>
        <w:autoSpaceDN w:val="0"/>
        <w:adjustRightInd w:val="0"/>
        <w:jc w:val="both"/>
        <w:rPr>
          <w:rFonts w:ascii="Arial" w:hAnsi="Arial" w:cs="Arial"/>
          <w:b/>
          <w:u w:val="single"/>
        </w:rPr>
      </w:pPr>
    </w:p>
    <w:p w14:paraId="6D8A1715" w14:textId="77777777" w:rsidR="00DE2BD2" w:rsidRDefault="00DE2BD2" w:rsidP="00EB26CE">
      <w:pPr>
        <w:autoSpaceDE w:val="0"/>
        <w:autoSpaceDN w:val="0"/>
        <w:adjustRightInd w:val="0"/>
        <w:jc w:val="both"/>
        <w:rPr>
          <w:rFonts w:ascii="Arial" w:hAnsi="Arial" w:cs="Arial"/>
          <w:b/>
          <w:u w:val="single"/>
        </w:rPr>
      </w:pPr>
    </w:p>
    <w:p w14:paraId="65A47511" w14:textId="77777777" w:rsidR="00DE2BD2" w:rsidRDefault="00DE2BD2" w:rsidP="00EB26CE">
      <w:pPr>
        <w:autoSpaceDE w:val="0"/>
        <w:autoSpaceDN w:val="0"/>
        <w:adjustRightInd w:val="0"/>
        <w:jc w:val="both"/>
        <w:rPr>
          <w:rFonts w:ascii="Arial" w:hAnsi="Arial" w:cs="Arial"/>
          <w:b/>
          <w:u w:val="single"/>
        </w:rPr>
      </w:pPr>
    </w:p>
    <w:p w14:paraId="712BF181" w14:textId="77777777" w:rsidR="00DE2BD2" w:rsidRDefault="00DE2BD2" w:rsidP="00EB26CE">
      <w:pPr>
        <w:autoSpaceDE w:val="0"/>
        <w:autoSpaceDN w:val="0"/>
        <w:adjustRightInd w:val="0"/>
        <w:jc w:val="both"/>
        <w:rPr>
          <w:rFonts w:ascii="Arial" w:hAnsi="Arial" w:cs="Arial"/>
          <w:b/>
          <w:u w:val="single"/>
        </w:rPr>
      </w:pPr>
    </w:p>
    <w:p w14:paraId="3DDCC405" w14:textId="77777777" w:rsidR="00DE2BD2" w:rsidRDefault="00DE2BD2" w:rsidP="00EB26CE">
      <w:pPr>
        <w:autoSpaceDE w:val="0"/>
        <w:autoSpaceDN w:val="0"/>
        <w:adjustRightInd w:val="0"/>
        <w:jc w:val="both"/>
        <w:rPr>
          <w:rFonts w:ascii="Arial" w:hAnsi="Arial" w:cs="Arial"/>
          <w:b/>
          <w:u w:val="single"/>
        </w:rPr>
      </w:pPr>
    </w:p>
    <w:p w14:paraId="5958CBDB" w14:textId="77777777" w:rsidR="00DE2BD2" w:rsidRDefault="00DE2BD2" w:rsidP="00EB26CE">
      <w:pPr>
        <w:autoSpaceDE w:val="0"/>
        <w:autoSpaceDN w:val="0"/>
        <w:adjustRightInd w:val="0"/>
        <w:jc w:val="both"/>
        <w:rPr>
          <w:rFonts w:ascii="Arial" w:hAnsi="Arial" w:cs="Arial"/>
          <w:b/>
          <w:u w:val="single"/>
        </w:rPr>
      </w:pPr>
    </w:p>
    <w:p w14:paraId="3E917ACF" w14:textId="77777777" w:rsidR="00EB26CE" w:rsidRDefault="00EB26CE" w:rsidP="00EB26CE">
      <w:pPr>
        <w:jc w:val="center"/>
        <w:rPr>
          <w:rFonts w:ascii="Arial" w:hAnsi="Arial" w:cs="Arial"/>
          <w:b/>
          <w:u w:val="single"/>
        </w:rPr>
      </w:pPr>
      <w:r>
        <w:rPr>
          <w:rFonts w:ascii="Arial" w:hAnsi="Arial" w:cs="Arial"/>
          <w:b/>
          <w:u w:val="single"/>
        </w:rPr>
        <w:lastRenderedPageBreak/>
        <w:t>APPENDIX D</w:t>
      </w:r>
    </w:p>
    <w:p w14:paraId="6E212067" w14:textId="77777777" w:rsidR="00EB26CE" w:rsidRDefault="00EB26CE" w:rsidP="00EB26CE">
      <w:pPr>
        <w:jc w:val="center"/>
        <w:rPr>
          <w:rFonts w:ascii="Arial" w:hAnsi="Arial" w:cs="Arial"/>
          <w:b/>
          <w:u w:val="single"/>
        </w:rPr>
      </w:pPr>
    </w:p>
    <w:p w14:paraId="07E4FB05" w14:textId="77777777" w:rsidR="00EB26CE" w:rsidRDefault="00EB26CE" w:rsidP="00EB26CE">
      <w:pPr>
        <w:jc w:val="center"/>
        <w:rPr>
          <w:rFonts w:ascii="Arial" w:hAnsi="Arial" w:cs="Arial"/>
          <w:b/>
        </w:rPr>
      </w:pPr>
      <w:r>
        <w:rPr>
          <w:rFonts w:ascii="Arial" w:hAnsi="Arial" w:cs="Arial"/>
          <w:b/>
        </w:rPr>
        <w:t>COST SCHEDULE</w:t>
      </w:r>
    </w:p>
    <w:p w14:paraId="767E9BFF" w14:textId="77777777" w:rsidR="00EB26CE" w:rsidRDefault="00EB26CE" w:rsidP="00EB26CE">
      <w:pPr>
        <w:rPr>
          <w:rFonts w:ascii="Arial" w:hAnsi="Arial" w:cs="Arial"/>
        </w:rPr>
      </w:pPr>
    </w:p>
    <w:p w14:paraId="723373C7" w14:textId="77777777" w:rsidR="00EB26CE" w:rsidRDefault="00EB26CE" w:rsidP="00EB26CE">
      <w:pPr>
        <w:rPr>
          <w:rFonts w:ascii="Arial" w:hAnsi="Arial" w:cs="Arial"/>
          <w:b/>
        </w:rPr>
      </w:pPr>
      <w:r>
        <w:rPr>
          <w:rFonts w:ascii="Arial" w:hAnsi="Arial" w:cs="Arial"/>
          <w:b/>
        </w:rPr>
        <w:t>TOTAL ASSIGNMENT COST</w:t>
      </w:r>
    </w:p>
    <w:p w14:paraId="3AED9A18" w14:textId="77777777" w:rsidR="00EB26CE" w:rsidRDefault="00EB26CE" w:rsidP="00EB26CE">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4264"/>
      </w:tblGrid>
      <w:tr w:rsidR="00EB26CE" w14:paraId="45342212" w14:textId="77777777" w:rsidTr="00A06808">
        <w:tc>
          <w:tcPr>
            <w:tcW w:w="3447" w:type="dxa"/>
            <w:tcBorders>
              <w:top w:val="single" w:sz="4" w:space="0" w:color="auto"/>
              <w:left w:val="single" w:sz="4" w:space="0" w:color="auto"/>
              <w:bottom w:val="single" w:sz="4" w:space="0" w:color="auto"/>
              <w:right w:val="single" w:sz="4" w:space="0" w:color="auto"/>
            </w:tcBorders>
            <w:shd w:val="pct12" w:color="000000" w:fill="FFFFFF"/>
          </w:tcPr>
          <w:p w14:paraId="483D6DD9" w14:textId="77777777" w:rsidR="00EB26CE" w:rsidRPr="00277949" w:rsidRDefault="00EB26CE" w:rsidP="00A06808">
            <w:pPr>
              <w:rPr>
                <w:rFonts w:ascii="Arial" w:hAnsi="Arial" w:cs="Arial"/>
              </w:rPr>
            </w:pPr>
          </w:p>
          <w:p w14:paraId="77AC0395" w14:textId="77777777" w:rsidR="00EB26CE" w:rsidRPr="00277949" w:rsidRDefault="00EB26CE" w:rsidP="00A06808">
            <w:pPr>
              <w:pStyle w:val="Heading4"/>
              <w:rPr>
                <w:rFonts w:ascii="Arial" w:hAnsi="Arial" w:cs="Arial"/>
                <w:sz w:val="20"/>
              </w:rPr>
            </w:pPr>
            <w:r w:rsidRPr="00277949">
              <w:rPr>
                <w:rFonts w:ascii="Arial" w:hAnsi="Arial" w:cs="Arial"/>
                <w:b w:val="0"/>
                <w:bCs w:val="0"/>
                <w:sz w:val="20"/>
              </w:rPr>
              <w:t>Total Assignment Cost</w:t>
            </w:r>
          </w:p>
        </w:tc>
        <w:tc>
          <w:tcPr>
            <w:tcW w:w="4264" w:type="dxa"/>
            <w:tcBorders>
              <w:top w:val="single" w:sz="4" w:space="0" w:color="auto"/>
              <w:left w:val="single" w:sz="4" w:space="0" w:color="auto"/>
              <w:bottom w:val="single" w:sz="4" w:space="0" w:color="auto"/>
              <w:right w:val="single" w:sz="4" w:space="0" w:color="auto"/>
            </w:tcBorders>
          </w:tcPr>
          <w:p w14:paraId="1D125E99" w14:textId="77777777" w:rsidR="00EB26CE" w:rsidRPr="00277949" w:rsidRDefault="00EB26CE" w:rsidP="00A06808">
            <w:pPr>
              <w:rPr>
                <w:rFonts w:ascii="Arial" w:hAnsi="Arial" w:cs="Arial"/>
              </w:rPr>
            </w:pPr>
          </w:p>
          <w:p w14:paraId="64C3C39C" w14:textId="77777777" w:rsidR="00EB26CE" w:rsidRPr="00277949" w:rsidRDefault="00EB26CE" w:rsidP="00A06808">
            <w:pPr>
              <w:rPr>
                <w:rFonts w:ascii="Arial" w:hAnsi="Arial" w:cs="Arial"/>
              </w:rPr>
            </w:pPr>
            <w:r w:rsidRPr="00277949">
              <w:rPr>
                <w:rFonts w:ascii="Arial" w:hAnsi="Arial" w:cs="Arial"/>
              </w:rPr>
              <w:t>£/€</w:t>
            </w:r>
          </w:p>
        </w:tc>
      </w:tr>
    </w:tbl>
    <w:p w14:paraId="7C0BE3AD" w14:textId="77777777" w:rsidR="00EB26CE" w:rsidRDefault="00EB26CE" w:rsidP="00EB26CE">
      <w:pPr>
        <w:rPr>
          <w:rFonts w:ascii="Arial" w:hAnsi="Arial" w:cs="Arial"/>
        </w:rPr>
      </w:pPr>
    </w:p>
    <w:p w14:paraId="6F2A6D90" w14:textId="77777777" w:rsidR="00EB26CE" w:rsidRDefault="00EB26CE" w:rsidP="00EB26CE">
      <w:pPr>
        <w:rPr>
          <w:rFonts w:ascii="Arial" w:hAnsi="Arial" w:cs="Arial"/>
        </w:rPr>
      </w:pPr>
      <w:r>
        <w:rPr>
          <w:rFonts w:ascii="Arial" w:hAnsi="Arial" w:cs="Arial"/>
        </w:rPr>
        <w:t xml:space="preserve">The proposed total cost of the assignment should be stated in £ Sterling/€ Euro, and should be exclusive of VAT and expenses.  Expenses should be estimated below. </w:t>
      </w:r>
    </w:p>
    <w:p w14:paraId="49BA281F" w14:textId="77777777" w:rsidR="00EB26CE" w:rsidRDefault="00EB26CE" w:rsidP="00EB26CE">
      <w:pPr>
        <w:rPr>
          <w:rFonts w:ascii="Arial" w:hAnsi="Arial" w:cs="Arial"/>
        </w:rPr>
      </w:pPr>
    </w:p>
    <w:p w14:paraId="05A1FC04" w14:textId="77777777" w:rsidR="00EB26CE" w:rsidRDefault="00EB26CE" w:rsidP="00EB26CE">
      <w:pPr>
        <w:rPr>
          <w:rFonts w:ascii="Arial" w:hAnsi="Arial" w:cs="Arial"/>
          <w:b/>
        </w:rPr>
      </w:pPr>
      <w:r>
        <w:rPr>
          <w:rFonts w:ascii="Arial" w:hAnsi="Arial" w:cs="Arial"/>
          <w:b/>
        </w:rPr>
        <w:t>BREAKDOWN OF COSTS AND DAYS</w:t>
      </w:r>
    </w:p>
    <w:p w14:paraId="324DD542" w14:textId="77777777" w:rsidR="00EB26CE" w:rsidRDefault="00EB26CE" w:rsidP="00EB26CE">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842"/>
        <w:gridCol w:w="1616"/>
      </w:tblGrid>
      <w:tr w:rsidR="00EB26CE" w14:paraId="1EEDC314" w14:textId="77777777" w:rsidTr="00A06808">
        <w:tc>
          <w:tcPr>
            <w:tcW w:w="2410" w:type="dxa"/>
            <w:tcBorders>
              <w:top w:val="single" w:sz="4" w:space="0" w:color="auto"/>
              <w:left w:val="single" w:sz="4" w:space="0" w:color="auto"/>
              <w:bottom w:val="single" w:sz="4" w:space="0" w:color="auto"/>
              <w:right w:val="single" w:sz="4" w:space="0" w:color="auto"/>
            </w:tcBorders>
            <w:shd w:val="pct12" w:color="000000" w:fill="FFFFFF"/>
            <w:hideMark/>
          </w:tcPr>
          <w:p w14:paraId="6EFB1A78" w14:textId="77777777" w:rsidR="00EB26CE" w:rsidRDefault="00EB26CE" w:rsidP="00A06808">
            <w:pPr>
              <w:rPr>
                <w:rFonts w:ascii="Arial" w:hAnsi="Arial" w:cs="Arial"/>
                <w:b/>
              </w:rPr>
            </w:pPr>
            <w:r>
              <w:rPr>
                <w:rFonts w:ascii="Arial" w:hAnsi="Arial" w:cs="Arial"/>
                <w:b/>
              </w:rPr>
              <w:t>Programme Activity</w:t>
            </w:r>
          </w:p>
        </w:tc>
        <w:tc>
          <w:tcPr>
            <w:tcW w:w="1843" w:type="dxa"/>
            <w:tcBorders>
              <w:top w:val="single" w:sz="4" w:space="0" w:color="auto"/>
              <w:left w:val="single" w:sz="4" w:space="0" w:color="auto"/>
              <w:bottom w:val="single" w:sz="4" w:space="0" w:color="auto"/>
              <w:right w:val="single" w:sz="4" w:space="0" w:color="auto"/>
            </w:tcBorders>
            <w:shd w:val="pct12" w:color="000000" w:fill="FFFFFF"/>
            <w:hideMark/>
          </w:tcPr>
          <w:p w14:paraId="3233511A" w14:textId="77777777" w:rsidR="00EB26CE" w:rsidRDefault="00EB26CE" w:rsidP="00A06808">
            <w:pPr>
              <w:rPr>
                <w:rFonts w:ascii="Arial" w:hAnsi="Arial" w:cs="Arial"/>
                <w:b/>
              </w:rPr>
            </w:pPr>
            <w:r>
              <w:rPr>
                <w:rFonts w:ascii="Arial" w:hAnsi="Arial" w:cs="Arial"/>
                <w:b/>
              </w:rPr>
              <w:t>Resource Name</w:t>
            </w:r>
          </w:p>
        </w:tc>
        <w:tc>
          <w:tcPr>
            <w:tcW w:w="1842" w:type="dxa"/>
            <w:tcBorders>
              <w:top w:val="single" w:sz="4" w:space="0" w:color="auto"/>
              <w:left w:val="single" w:sz="4" w:space="0" w:color="auto"/>
              <w:bottom w:val="single" w:sz="4" w:space="0" w:color="auto"/>
              <w:right w:val="single" w:sz="4" w:space="0" w:color="auto"/>
            </w:tcBorders>
            <w:shd w:val="pct12" w:color="000000" w:fill="FFFFFF"/>
            <w:hideMark/>
          </w:tcPr>
          <w:p w14:paraId="75BB0E4F" w14:textId="77777777" w:rsidR="00EB26CE" w:rsidRDefault="00EB26CE" w:rsidP="00A06808">
            <w:pPr>
              <w:rPr>
                <w:rFonts w:ascii="Arial" w:hAnsi="Arial" w:cs="Arial"/>
                <w:b/>
              </w:rPr>
            </w:pPr>
            <w:r>
              <w:rPr>
                <w:rFonts w:ascii="Arial" w:hAnsi="Arial" w:cs="Arial"/>
                <w:b/>
              </w:rPr>
              <w:t>Number of Days</w:t>
            </w:r>
          </w:p>
        </w:tc>
        <w:tc>
          <w:tcPr>
            <w:tcW w:w="1616" w:type="dxa"/>
            <w:tcBorders>
              <w:top w:val="single" w:sz="4" w:space="0" w:color="auto"/>
              <w:left w:val="single" w:sz="4" w:space="0" w:color="auto"/>
              <w:bottom w:val="single" w:sz="4" w:space="0" w:color="auto"/>
              <w:right w:val="single" w:sz="4" w:space="0" w:color="auto"/>
            </w:tcBorders>
            <w:shd w:val="pct12" w:color="000000" w:fill="FFFFFF"/>
            <w:hideMark/>
          </w:tcPr>
          <w:p w14:paraId="2420F1EC" w14:textId="77777777" w:rsidR="00EB26CE" w:rsidRDefault="00EB26CE" w:rsidP="00A06808">
            <w:pPr>
              <w:rPr>
                <w:rFonts w:ascii="Arial" w:hAnsi="Arial" w:cs="Arial"/>
                <w:b/>
              </w:rPr>
            </w:pPr>
            <w:r>
              <w:rPr>
                <w:rFonts w:ascii="Arial" w:hAnsi="Arial" w:cs="Arial"/>
                <w:b/>
              </w:rPr>
              <w:t>Cost £ (Sterling)</w:t>
            </w:r>
          </w:p>
        </w:tc>
      </w:tr>
      <w:tr w:rsidR="00EB26CE" w14:paraId="62C3AAF7" w14:textId="77777777" w:rsidTr="00A06808">
        <w:tc>
          <w:tcPr>
            <w:tcW w:w="2410" w:type="dxa"/>
            <w:tcBorders>
              <w:top w:val="single" w:sz="4" w:space="0" w:color="auto"/>
              <w:left w:val="single" w:sz="4" w:space="0" w:color="auto"/>
              <w:bottom w:val="single" w:sz="4" w:space="0" w:color="auto"/>
              <w:right w:val="single" w:sz="4" w:space="0" w:color="auto"/>
            </w:tcBorders>
          </w:tcPr>
          <w:p w14:paraId="22618FAA"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3D1257B"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5997A66A"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29D81C55" w14:textId="77777777" w:rsidR="00EB26CE" w:rsidRDefault="00EB26CE" w:rsidP="00A06808">
            <w:pPr>
              <w:rPr>
                <w:rFonts w:ascii="Arial" w:hAnsi="Arial" w:cs="Arial"/>
              </w:rPr>
            </w:pPr>
          </w:p>
        </w:tc>
      </w:tr>
      <w:tr w:rsidR="00EB26CE" w14:paraId="7A058001" w14:textId="77777777" w:rsidTr="00A06808">
        <w:tc>
          <w:tcPr>
            <w:tcW w:w="2410" w:type="dxa"/>
            <w:tcBorders>
              <w:top w:val="single" w:sz="4" w:space="0" w:color="auto"/>
              <w:left w:val="single" w:sz="4" w:space="0" w:color="auto"/>
              <w:bottom w:val="single" w:sz="4" w:space="0" w:color="auto"/>
              <w:right w:val="single" w:sz="4" w:space="0" w:color="auto"/>
            </w:tcBorders>
          </w:tcPr>
          <w:p w14:paraId="0782A784"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A612801"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C4878EB"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43539EF2" w14:textId="77777777" w:rsidR="00EB26CE" w:rsidRDefault="00EB26CE" w:rsidP="00A06808">
            <w:pPr>
              <w:rPr>
                <w:rFonts w:ascii="Arial" w:hAnsi="Arial" w:cs="Arial"/>
              </w:rPr>
            </w:pPr>
          </w:p>
        </w:tc>
      </w:tr>
      <w:tr w:rsidR="00EB26CE" w14:paraId="4B6D995C" w14:textId="77777777" w:rsidTr="00A06808">
        <w:tc>
          <w:tcPr>
            <w:tcW w:w="2410" w:type="dxa"/>
            <w:tcBorders>
              <w:top w:val="single" w:sz="4" w:space="0" w:color="auto"/>
              <w:left w:val="single" w:sz="4" w:space="0" w:color="auto"/>
              <w:bottom w:val="single" w:sz="4" w:space="0" w:color="auto"/>
              <w:right w:val="single" w:sz="4" w:space="0" w:color="auto"/>
            </w:tcBorders>
          </w:tcPr>
          <w:p w14:paraId="400C9B40"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EACCDE0"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662EC3C"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1C0D75D1" w14:textId="77777777" w:rsidR="00EB26CE" w:rsidRDefault="00EB26CE" w:rsidP="00A06808">
            <w:pPr>
              <w:rPr>
                <w:rFonts w:ascii="Arial" w:hAnsi="Arial" w:cs="Arial"/>
              </w:rPr>
            </w:pPr>
          </w:p>
        </w:tc>
      </w:tr>
      <w:tr w:rsidR="00EB26CE" w14:paraId="2E8725B1" w14:textId="77777777" w:rsidTr="00A06808">
        <w:tc>
          <w:tcPr>
            <w:tcW w:w="2410" w:type="dxa"/>
            <w:tcBorders>
              <w:top w:val="single" w:sz="4" w:space="0" w:color="auto"/>
              <w:left w:val="single" w:sz="4" w:space="0" w:color="auto"/>
              <w:bottom w:val="single" w:sz="4" w:space="0" w:color="auto"/>
              <w:right w:val="single" w:sz="4" w:space="0" w:color="auto"/>
            </w:tcBorders>
          </w:tcPr>
          <w:p w14:paraId="46A12E5F"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07CC515"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DA196EA"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7B275224" w14:textId="77777777" w:rsidR="00EB26CE" w:rsidRDefault="00EB26CE" w:rsidP="00A06808">
            <w:pPr>
              <w:rPr>
                <w:rFonts w:ascii="Arial" w:hAnsi="Arial" w:cs="Arial"/>
              </w:rPr>
            </w:pPr>
          </w:p>
        </w:tc>
      </w:tr>
      <w:tr w:rsidR="00EB26CE" w14:paraId="75AAFE01" w14:textId="77777777" w:rsidTr="00A06808">
        <w:tc>
          <w:tcPr>
            <w:tcW w:w="2410" w:type="dxa"/>
            <w:tcBorders>
              <w:top w:val="single" w:sz="4" w:space="0" w:color="auto"/>
              <w:left w:val="single" w:sz="4" w:space="0" w:color="auto"/>
              <w:bottom w:val="single" w:sz="4" w:space="0" w:color="auto"/>
              <w:right w:val="single" w:sz="4" w:space="0" w:color="auto"/>
            </w:tcBorders>
          </w:tcPr>
          <w:p w14:paraId="11BDBF76"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766C246"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C37B7F1"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00988174" w14:textId="77777777" w:rsidR="00EB26CE" w:rsidRDefault="00EB26CE" w:rsidP="00A06808">
            <w:pPr>
              <w:rPr>
                <w:rFonts w:ascii="Arial" w:hAnsi="Arial" w:cs="Arial"/>
              </w:rPr>
            </w:pPr>
          </w:p>
        </w:tc>
      </w:tr>
      <w:tr w:rsidR="00EB26CE" w14:paraId="54CEA947" w14:textId="77777777" w:rsidTr="00A06808">
        <w:tc>
          <w:tcPr>
            <w:tcW w:w="2410" w:type="dxa"/>
            <w:tcBorders>
              <w:top w:val="single" w:sz="4" w:space="0" w:color="auto"/>
              <w:left w:val="single" w:sz="4" w:space="0" w:color="auto"/>
              <w:bottom w:val="single" w:sz="4" w:space="0" w:color="auto"/>
              <w:right w:val="single" w:sz="4" w:space="0" w:color="auto"/>
            </w:tcBorders>
          </w:tcPr>
          <w:p w14:paraId="3BDF556A"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1DC9BDA" w14:textId="77777777" w:rsidR="00EB26CE" w:rsidRDefault="00EB26CE" w:rsidP="00A06808">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0753B398"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tcPr>
          <w:p w14:paraId="311D86F1" w14:textId="77777777" w:rsidR="00EB26CE" w:rsidRDefault="00EB26CE" w:rsidP="00A06808">
            <w:pPr>
              <w:rPr>
                <w:rFonts w:ascii="Arial" w:hAnsi="Arial" w:cs="Arial"/>
              </w:rPr>
            </w:pPr>
          </w:p>
        </w:tc>
      </w:tr>
      <w:tr w:rsidR="00EB26CE" w14:paraId="54881312" w14:textId="77777777" w:rsidTr="00A06808">
        <w:tc>
          <w:tcPr>
            <w:tcW w:w="2410" w:type="dxa"/>
            <w:tcBorders>
              <w:top w:val="single" w:sz="4" w:space="0" w:color="auto"/>
              <w:left w:val="single" w:sz="4" w:space="0" w:color="auto"/>
              <w:bottom w:val="single" w:sz="4" w:space="0" w:color="auto"/>
              <w:right w:val="single" w:sz="4" w:space="0" w:color="auto"/>
            </w:tcBorders>
          </w:tcPr>
          <w:p w14:paraId="1740DC4E" w14:textId="77777777" w:rsidR="00EB26CE" w:rsidRDefault="00EB26CE" w:rsidP="00A0680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pct12" w:color="000000" w:fill="FFFFFF"/>
          </w:tcPr>
          <w:p w14:paraId="2E504D7E" w14:textId="77777777" w:rsidR="00EB26CE" w:rsidRDefault="00EB26CE" w:rsidP="00A06808">
            <w:pPr>
              <w:pStyle w:val="Heading3"/>
              <w:rPr>
                <w:sz w:val="20"/>
                <w:szCs w:val="20"/>
              </w:rPr>
            </w:pPr>
          </w:p>
          <w:p w14:paraId="59B9943E" w14:textId="77777777" w:rsidR="00EB26CE" w:rsidRDefault="00EB26CE" w:rsidP="00A06808">
            <w:pPr>
              <w:pStyle w:val="Heading3"/>
              <w:rPr>
                <w:sz w:val="20"/>
              </w:rPr>
            </w:pPr>
            <w:r>
              <w:rPr>
                <w:b w:val="0"/>
                <w:sz w:val="20"/>
              </w:rPr>
              <w:t>Totals</w:t>
            </w:r>
          </w:p>
        </w:tc>
        <w:tc>
          <w:tcPr>
            <w:tcW w:w="1842" w:type="dxa"/>
            <w:tcBorders>
              <w:top w:val="single" w:sz="4" w:space="0" w:color="auto"/>
              <w:left w:val="single" w:sz="4" w:space="0" w:color="auto"/>
              <w:bottom w:val="single" w:sz="4" w:space="0" w:color="auto"/>
              <w:right w:val="single" w:sz="4" w:space="0" w:color="auto"/>
            </w:tcBorders>
            <w:shd w:val="pct12" w:color="000000" w:fill="FFFFFF"/>
          </w:tcPr>
          <w:p w14:paraId="3F78F493" w14:textId="77777777" w:rsidR="00EB26CE" w:rsidRDefault="00EB26CE" w:rsidP="00A06808">
            <w:pPr>
              <w:rPr>
                <w:rFonts w:ascii="Arial" w:hAnsi="Arial" w:cs="Arial"/>
              </w:rPr>
            </w:pPr>
          </w:p>
        </w:tc>
        <w:tc>
          <w:tcPr>
            <w:tcW w:w="1616" w:type="dxa"/>
            <w:tcBorders>
              <w:top w:val="single" w:sz="4" w:space="0" w:color="auto"/>
              <w:left w:val="single" w:sz="4" w:space="0" w:color="auto"/>
              <w:bottom w:val="single" w:sz="4" w:space="0" w:color="auto"/>
              <w:right w:val="single" w:sz="4" w:space="0" w:color="auto"/>
            </w:tcBorders>
            <w:shd w:val="pct12" w:color="000000" w:fill="FFFFFF"/>
          </w:tcPr>
          <w:p w14:paraId="1E4B9461" w14:textId="77777777" w:rsidR="00EB26CE" w:rsidRDefault="00EB26CE" w:rsidP="00A06808">
            <w:pPr>
              <w:rPr>
                <w:rFonts w:ascii="Arial" w:hAnsi="Arial" w:cs="Arial"/>
              </w:rPr>
            </w:pPr>
          </w:p>
        </w:tc>
      </w:tr>
    </w:tbl>
    <w:p w14:paraId="03507E79" w14:textId="77777777" w:rsidR="00EB26CE" w:rsidRDefault="00EB26CE" w:rsidP="00EB26CE">
      <w:pPr>
        <w:rPr>
          <w:rFonts w:ascii="Arial" w:hAnsi="Arial" w:cs="Arial"/>
        </w:rPr>
      </w:pPr>
    </w:p>
    <w:p w14:paraId="42108EC5" w14:textId="77777777" w:rsidR="00EB26CE" w:rsidRDefault="00EB26CE" w:rsidP="00EB26CE">
      <w:pPr>
        <w:rPr>
          <w:rFonts w:ascii="Arial" w:hAnsi="Arial" w:cs="Arial"/>
        </w:rPr>
      </w:pPr>
    </w:p>
    <w:p w14:paraId="1041F8DC" w14:textId="77777777" w:rsidR="00DE2BD2" w:rsidRDefault="00DE2BD2" w:rsidP="00EB26CE">
      <w:pPr>
        <w:rPr>
          <w:rFonts w:ascii="Arial" w:hAnsi="Arial" w:cs="Arial"/>
          <w:b/>
        </w:rPr>
      </w:pPr>
    </w:p>
    <w:p w14:paraId="4DF4B982" w14:textId="77777777" w:rsidR="00DE2BD2" w:rsidRDefault="00DE2BD2" w:rsidP="00EB26CE">
      <w:pPr>
        <w:rPr>
          <w:rFonts w:ascii="Arial" w:hAnsi="Arial" w:cs="Arial"/>
          <w:b/>
        </w:rPr>
      </w:pPr>
    </w:p>
    <w:p w14:paraId="407D82CC" w14:textId="77777777" w:rsidR="00DE2BD2" w:rsidRDefault="00DE2BD2" w:rsidP="00EB26CE">
      <w:pPr>
        <w:rPr>
          <w:rFonts w:ascii="Arial" w:hAnsi="Arial" w:cs="Arial"/>
          <w:b/>
        </w:rPr>
      </w:pPr>
    </w:p>
    <w:p w14:paraId="2A0FAC65" w14:textId="77777777" w:rsidR="00DE2BD2" w:rsidRDefault="00DE2BD2" w:rsidP="00EB26CE">
      <w:pPr>
        <w:rPr>
          <w:rFonts w:ascii="Arial" w:hAnsi="Arial" w:cs="Arial"/>
          <w:b/>
        </w:rPr>
      </w:pPr>
    </w:p>
    <w:p w14:paraId="365561D4" w14:textId="77777777" w:rsidR="00DE2BD2" w:rsidRDefault="00DE2BD2" w:rsidP="00EB26CE">
      <w:pPr>
        <w:rPr>
          <w:rFonts w:ascii="Arial" w:hAnsi="Arial" w:cs="Arial"/>
          <w:b/>
        </w:rPr>
      </w:pPr>
    </w:p>
    <w:p w14:paraId="0496D245" w14:textId="77777777" w:rsidR="00DE2BD2" w:rsidRDefault="00DE2BD2" w:rsidP="00EB26CE">
      <w:pPr>
        <w:rPr>
          <w:rFonts w:ascii="Arial" w:hAnsi="Arial" w:cs="Arial"/>
          <w:b/>
        </w:rPr>
      </w:pPr>
    </w:p>
    <w:p w14:paraId="290D42C9" w14:textId="77777777" w:rsidR="00EB26CE" w:rsidRDefault="00EB26CE" w:rsidP="00EB26CE">
      <w:pPr>
        <w:rPr>
          <w:rFonts w:ascii="Arial" w:hAnsi="Arial" w:cs="Arial"/>
          <w:b/>
        </w:rPr>
      </w:pPr>
      <w:r>
        <w:rPr>
          <w:rFonts w:ascii="Arial" w:hAnsi="Arial" w:cs="Arial"/>
          <w:b/>
        </w:rPr>
        <w:lastRenderedPageBreak/>
        <w:t>DAILY RATES</w:t>
      </w:r>
    </w:p>
    <w:p w14:paraId="7CC7E8D1" w14:textId="77777777" w:rsidR="00EB26CE" w:rsidRDefault="00EB26CE" w:rsidP="00EB26CE">
      <w:pPr>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4264"/>
      </w:tblGrid>
      <w:tr w:rsidR="00EB26CE" w14:paraId="40D25537" w14:textId="77777777" w:rsidTr="00A06808">
        <w:tc>
          <w:tcPr>
            <w:tcW w:w="3447" w:type="dxa"/>
            <w:tcBorders>
              <w:top w:val="single" w:sz="4" w:space="0" w:color="auto"/>
              <w:left w:val="single" w:sz="4" w:space="0" w:color="auto"/>
              <w:bottom w:val="single" w:sz="4" w:space="0" w:color="auto"/>
              <w:right w:val="single" w:sz="4" w:space="0" w:color="auto"/>
            </w:tcBorders>
            <w:shd w:val="pct12" w:color="000000" w:fill="FFFFFF"/>
          </w:tcPr>
          <w:p w14:paraId="1C3B84ED" w14:textId="77777777" w:rsidR="00EB26CE" w:rsidRPr="00277949" w:rsidRDefault="00EB26CE" w:rsidP="00A06808">
            <w:pPr>
              <w:pStyle w:val="Heading4"/>
              <w:rPr>
                <w:rFonts w:ascii="Arial" w:hAnsi="Arial" w:cs="Arial"/>
                <w:sz w:val="20"/>
                <w:szCs w:val="20"/>
              </w:rPr>
            </w:pPr>
          </w:p>
          <w:p w14:paraId="32673A43" w14:textId="77777777" w:rsidR="00EB26CE" w:rsidRPr="00277949" w:rsidRDefault="00EB26CE" w:rsidP="00A06808">
            <w:pPr>
              <w:pStyle w:val="Heading4"/>
              <w:rPr>
                <w:rFonts w:ascii="Arial" w:hAnsi="Arial" w:cs="Arial"/>
                <w:sz w:val="20"/>
              </w:rPr>
            </w:pPr>
            <w:r w:rsidRPr="00277949">
              <w:rPr>
                <w:rFonts w:ascii="Arial" w:hAnsi="Arial" w:cs="Arial"/>
                <w:b w:val="0"/>
                <w:bCs w:val="0"/>
                <w:sz w:val="20"/>
              </w:rPr>
              <w:t>Individual</w:t>
            </w:r>
          </w:p>
        </w:tc>
        <w:tc>
          <w:tcPr>
            <w:tcW w:w="4264" w:type="dxa"/>
            <w:tcBorders>
              <w:top w:val="single" w:sz="4" w:space="0" w:color="auto"/>
              <w:left w:val="single" w:sz="4" w:space="0" w:color="auto"/>
              <w:bottom w:val="single" w:sz="4" w:space="0" w:color="auto"/>
              <w:right w:val="single" w:sz="4" w:space="0" w:color="auto"/>
            </w:tcBorders>
            <w:shd w:val="pct12" w:color="000000" w:fill="FFFFFF"/>
          </w:tcPr>
          <w:p w14:paraId="3D32DEBA" w14:textId="77777777" w:rsidR="00EB26CE" w:rsidRPr="00277949" w:rsidRDefault="00EB26CE" w:rsidP="00A06808">
            <w:pPr>
              <w:pStyle w:val="Heading4"/>
              <w:rPr>
                <w:rFonts w:ascii="Arial" w:hAnsi="Arial" w:cs="Arial"/>
                <w:sz w:val="20"/>
                <w:szCs w:val="20"/>
              </w:rPr>
            </w:pPr>
          </w:p>
          <w:p w14:paraId="63975CDC" w14:textId="77777777" w:rsidR="00EB26CE" w:rsidRPr="00277949" w:rsidRDefault="00EB26CE" w:rsidP="00A06808">
            <w:pPr>
              <w:pStyle w:val="Heading4"/>
              <w:rPr>
                <w:rFonts w:ascii="Arial" w:hAnsi="Arial" w:cs="Arial"/>
                <w:sz w:val="20"/>
              </w:rPr>
            </w:pPr>
            <w:r w:rsidRPr="00277949">
              <w:rPr>
                <w:rFonts w:ascii="Arial" w:hAnsi="Arial" w:cs="Arial"/>
                <w:b w:val="0"/>
                <w:bCs w:val="0"/>
                <w:sz w:val="20"/>
              </w:rPr>
              <w:t>Daily Rate</w:t>
            </w:r>
          </w:p>
        </w:tc>
      </w:tr>
      <w:tr w:rsidR="00EB26CE" w14:paraId="6E8FD7DF" w14:textId="77777777" w:rsidTr="00A06808">
        <w:tc>
          <w:tcPr>
            <w:tcW w:w="3447" w:type="dxa"/>
            <w:tcBorders>
              <w:top w:val="single" w:sz="4" w:space="0" w:color="auto"/>
              <w:left w:val="single" w:sz="4" w:space="0" w:color="auto"/>
              <w:bottom w:val="single" w:sz="4" w:space="0" w:color="auto"/>
              <w:right w:val="single" w:sz="4" w:space="0" w:color="auto"/>
            </w:tcBorders>
          </w:tcPr>
          <w:p w14:paraId="601BEB08"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2A1479C2" w14:textId="77777777" w:rsidR="00EB26CE" w:rsidRDefault="00EB26CE" w:rsidP="00A06808">
            <w:pPr>
              <w:rPr>
                <w:rFonts w:ascii="Arial" w:hAnsi="Arial" w:cs="Arial"/>
              </w:rPr>
            </w:pPr>
          </w:p>
        </w:tc>
      </w:tr>
      <w:tr w:rsidR="00EB26CE" w14:paraId="493770A2" w14:textId="77777777" w:rsidTr="00A06808">
        <w:tc>
          <w:tcPr>
            <w:tcW w:w="3447" w:type="dxa"/>
            <w:tcBorders>
              <w:top w:val="single" w:sz="4" w:space="0" w:color="auto"/>
              <w:left w:val="single" w:sz="4" w:space="0" w:color="auto"/>
              <w:bottom w:val="single" w:sz="4" w:space="0" w:color="auto"/>
              <w:right w:val="single" w:sz="4" w:space="0" w:color="auto"/>
            </w:tcBorders>
          </w:tcPr>
          <w:p w14:paraId="1F598265"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47EC243F" w14:textId="77777777" w:rsidR="00EB26CE" w:rsidRDefault="00EB26CE" w:rsidP="00A06808">
            <w:pPr>
              <w:rPr>
                <w:rFonts w:ascii="Arial" w:hAnsi="Arial" w:cs="Arial"/>
              </w:rPr>
            </w:pPr>
          </w:p>
        </w:tc>
      </w:tr>
      <w:tr w:rsidR="00EB26CE" w14:paraId="65D045B1" w14:textId="77777777" w:rsidTr="00A06808">
        <w:tc>
          <w:tcPr>
            <w:tcW w:w="3447" w:type="dxa"/>
            <w:tcBorders>
              <w:top w:val="single" w:sz="4" w:space="0" w:color="auto"/>
              <w:left w:val="single" w:sz="4" w:space="0" w:color="auto"/>
              <w:bottom w:val="single" w:sz="4" w:space="0" w:color="auto"/>
              <w:right w:val="single" w:sz="4" w:space="0" w:color="auto"/>
            </w:tcBorders>
          </w:tcPr>
          <w:p w14:paraId="6EE8D855"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75C01AC7" w14:textId="77777777" w:rsidR="00EB26CE" w:rsidRDefault="00EB26CE" w:rsidP="00A06808">
            <w:pPr>
              <w:rPr>
                <w:rFonts w:ascii="Arial" w:hAnsi="Arial" w:cs="Arial"/>
              </w:rPr>
            </w:pPr>
          </w:p>
        </w:tc>
      </w:tr>
      <w:tr w:rsidR="00EB26CE" w14:paraId="147A3739" w14:textId="77777777" w:rsidTr="00A06808">
        <w:tc>
          <w:tcPr>
            <w:tcW w:w="3447" w:type="dxa"/>
            <w:tcBorders>
              <w:top w:val="single" w:sz="4" w:space="0" w:color="auto"/>
              <w:left w:val="single" w:sz="4" w:space="0" w:color="auto"/>
              <w:bottom w:val="single" w:sz="4" w:space="0" w:color="auto"/>
              <w:right w:val="single" w:sz="4" w:space="0" w:color="auto"/>
            </w:tcBorders>
          </w:tcPr>
          <w:p w14:paraId="020E8BD2"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031695B7" w14:textId="77777777" w:rsidR="00EB26CE" w:rsidRDefault="00EB26CE" w:rsidP="00A06808">
            <w:pPr>
              <w:rPr>
                <w:rFonts w:ascii="Arial" w:hAnsi="Arial" w:cs="Arial"/>
              </w:rPr>
            </w:pPr>
          </w:p>
        </w:tc>
      </w:tr>
    </w:tbl>
    <w:p w14:paraId="2FA5307D" w14:textId="77777777" w:rsidR="00EB26CE" w:rsidRDefault="00EB26CE" w:rsidP="00EB26CE">
      <w:pPr>
        <w:rPr>
          <w:rFonts w:ascii="Arial" w:hAnsi="Arial" w:cs="Arial"/>
        </w:rPr>
      </w:pPr>
    </w:p>
    <w:p w14:paraId="6F41F2C2" w14:textId="77777777" w:rsidR="00EB26CE" w:rsidRDefault="00EB26CE" w:rsidP="00EB26CE">
      <w:pPr>
        <w:rPr>
          <w:rFonts w:ascii="Arial" w:hAnsi="Arial" w:cs="Arial"/>
        </w:rPr>
      </w:pPr>
    </w:p>
    <w:p w14:paraId="500AF1D0" w14:textId="77777777" w:rsidR="00EB26CE" w:rsidRDefault="00EB26CE" w:rsidP="00EB26CE">
      <w:pPr>
        <w:rPr>
          <w:rFonts w:ascii="Arial" w:hAnsi="Arial" w:cs="Arial"/>
          <w:b/>
        </w:rPr>
      </w:pPr>
      <w:r>
        <w:rPr>
          <w:rFonts w:ascii="Arial" w:hAnsi="Arial" w:cs="Arial"/>
          <w:b/>
        </w:rPr>
        <w:t>ESTIMATE OF EXPENSES</w:t>
      </w:r>
    </w:p>
    <w:p w14:paraId="4EEBA3C9" w14:textId="77777777" w:rsidR="00EB26CE" w:rsidRDefault="00EB26CE" w:rsidP="00EB26CE">
      <w:pPr>
        <w:rPr>
          <w:rFonts w:ascii="Arial" w:hAnsi="Arial" w:cs="Arial"/>
          <w:b/>
        </w:rPr>
      </w:pPr>
    </w:p>
    <w:p w14:paraId="40F72D16" w14:textId="77777777" w:rsidR="00EB26CE" w:rsidRDefault="00EB26CE" w:rsidP="00EB26CE">
      <w:pPr>
        <w:rPr>
          <w:rFonts w:ascii="Arial" w:hAnsi="Arial" w:cs="Arial"/>
        </w:rPr>
      </w:pPr>
      <w:r>
        <w:rPr>
          <w:rFonts w:ascii="Arial" w:hAnsi="Arial" w:cs="Arial"/>
        </w:rPr>
        <w:t xml:space="preserve">Please provide an estimate of expenses, which you anticipate will be incurred during the course of the assignment. </w:t>
      </w:r>
    </w:p>
    <w:p w14:paraId="65898160" w14:textId="77777777" w:rsidR="00EB26CE" w:rsidRDefault="00EB26CE" w:rsidP="00EB26CE">
      <w:pPr>
        <w:ind w:left="72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4264"/>
      </w:tblGrid>
      <w:tr w:rsidR="00EB26CE" w14:paraId="3E25BA84" w14:textId="77777777" w:rsidTr="00A06808">
        <w:tc>
          <w:tcPr>
            <w:tcW w:w="3447" w:type="dxa"/>
            <w:tcBorders>
              <w:top w:val="single" w:sz="4" w:space="0" w:color="auto"/>
              <w:left w:val="single" w:sz="4" w:space="0" w:color="auto"/>
              <w:bottom w:val="single" w:sz="4" w:space="0" w:color="auto"/>
              <w:right w:val="single" w:sz="4" w:space="0" w:color="auto"/>
            </w:tcBorders>
            <w:shd w:val="pct12" w:color="000000" w:fill="FFFFFF"/>
          </w:tcPr>
          <w:p w14:paraId="67353EA7" w14:textId="77777777" w:rsidR="00EB26CE" w:rsidRPr="00277949" w:rsidRDefault="00EB26CE" w:rsidP="00A06808">
            <w:pPr>
              <w:pStyle w:val="Heading4"/>
              <w:rPr>
                <w:rFonts w:ascii="Arial" w:hAnsi="Arial" w:cs="Arial"/>
                <w:sz w:val="20"/>
                <w:szCs w:val="20"/>
              </w:rPr>
            </w:pPr>
          </w:p>
          <w:p w14:paraId="00B17366" w14:textId="77777777" w:rsidR="00EB26CE" w:rsidRPr="00277949" w:rsidRDefault="00EB26CE" w:rsidP="00A06808">
            <w:pPr>
              <w:pStyle w:val="Heading4"/>
              <w:rPr>
                <w:rFonts w:ascii="Arial" w:hAnsi="Arial" w:cs="Arial"/>
                <w:sz w:val="20"/>
              </w:rPr>
            </w:pPr>
            <w:r w:rsidRPr="00277949">
              <w:rPr>
                <w:rFonts w:ascii="Arial" w:hAnsi="Arial" w:cs="Arial"/>
                <w:b w:val="0"/>
                <w:bCs w:val="0"/>
                <w:sz w:val="20"/>
              </w:rPr>
              <w:t>Expense Description</w:t>
            </w:r>
          </w:p>
        </w:tc>
        <w:tc>
          <w:tcPr>
            <w:tcW w:w="4264" w:type="dxa"/>
            <w:tcBorders>
              <w:top w:val="single" w:sz="4" w:space="0" w:color="auto"/>
              <w:left w:val="single" w:sz="4" w:space="0" w:color="auto"/>
              <w:bottom w:val="single" w:sz="4" w:space="0" w:color="auto"/>
              <w:right w:val="single" w:sz="4" w:space="0" w:color="auto"/>
            </w:tcBorders>
            <w:shd w:val="pct12" w:color="000000" w:fill="FFFFFF"/>
          </w:tcPr>
          <w:p w14:paraId="32A4C4A8" w14:textId="77777777" w:rsidR="00EB26CE" w:rsidRPr="00277949" w:rsidRDefault="00EB26CE" w:rsidP="00A06808">
            <w:pPr>
              <w:pStyle w:val="Heading4"/>
              <w:rPr>
                <w:rFonts w:ascii="Arial" w:hAnsi="Arial" w:cs="Arial"/>
                <w:sz w:val="20"/>
                <w:szCs w:val="20"/>
              </w:rPr>
            </w:pPr>
          </w:p>
          <w:p w14:paraId="76192823" w14:textId="77777777" w:rsidR="00EB26CE" w:rsidRPr="00277949" w:rsidRDefault="00EB26CE" w:rsidP="00A06808">
            <w:pPr>
              <w:pStyle w:val="Heading4"/>
              <w:rPr>
                <w:rFonts w:ascii="Arial" w:hAnsi="Arial" w:cs="Arial"/>
                <w:sz w:val="20"/>
              </w:rPr>
            </w:pPr>
            <w:r w:rsidRPr="00277949">
              <w:rPr>
                <w:rFonts w:ascii="Arial" w:hAnsi="Arial" w:cs="Arial"/>
                <w:b w:val="0"/>
                <w:bCs w:val="0"/>
                <w:sz w:val="20"/>
              </w:rPr>
              <w:t>Estimated Amount (£ Sterling/€ Euro)</w:t>
            </w:r>
          </w:p>
        </w:tc>
      </w:tr>
      <w:tr w:rsidR="00EB26CE" w14:paraId="5D501193" w14:textId="77777777" w:rsidTr="00A06808">
        <w:tc>
          <w:tcPr>
            <w:tcW w:w="3447" w:type="dxa"/>
            <w:tcBorders>
              <w:top w:val="single" w:sz="4" w:space="0" w:color="auto"/>
              <w:left w:val="single" w:sz="4" w:space="0" w:color="auto"/>
              <w:bottom w:val="single" w:sz="4" w:space="0" w:color="auto"/>
              <w:right w:val="single" w:sz="4" w:space="0" w:color="auto"/>
            </w:tcBorders>
          </w:tcPr>
          <w:p w14:paraId="48713C7C"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3B2A356B" w14:textId="77777777" w:rsidR="00EB26CE" w:rsidRDefault="00EB26CE" w:rsidP="00A06808">
            <w:pPr>
              <w:rPr>
                <w:rFonts w:ascii="Arial" w:hAnsi="Arial" w:cs="Arial"/>
              </w:rPr>
            </w:pPr>
          </w:p>
        </w:tc>
      </w:tr>
      <w:tr w:rsidR="00EB26CE" w14:paraId="1D824D16" w14:textId="77777777" w:rsidTr="00A06808">
        <w:tc>
          <w:tcPr>
            <w:tcW w:w="3447" w:type="dxa"/>
            <w:tcBorders>
              <w:top w:val="single" w:sz="4" w:space="0" w:color="auto"/>
              <w:left w:val="single" w:sz="4" w:space="0" w:color="auto"/>
              <w:bottom w:val="single" w:sz="4" w:space="0" w:color="auto"/>
              <w:right w:val="single" w:sz="4" w:space="0" w:color="auto"/>
            </w:tcBorders>
          </w:tcPr>
          <w:p w14:paraId="63BF2E16"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3857DB3C" w14:textId="77777777" w:rsidR="00EB26CE" w:rsidRDefault="00EB26CE" w:rsidP="00A06808">
            <w:pPr>
              <w:rPr>
                <w:rFonts w:ascii="Arial" w:hAnsi="Arial" w:cs="Arial"/>
              </w:rPr>
            </w:pPr>
          </w:p>
        </w:tc>
      </w:tr>
      <w:tr w:rsidR="00EB26CE" w14:paraId="219ABFA4" w14:textId="77777777" w:rsidTr="00A06808">
        <w:tc>
          <w:tcPr>
            <w:tcW w:w="3447" w:type="dxa"/>
            <w:tcBorders>
              <w:top w:val="single" w:sz="4" w:space="0" w:color="auto"/>
              <w:left w:val="single" w:sz="4" w:space="0" w:color="auto"/>
              <w:bottom w:val="single" w:sz="4" w:space="0" w:color="auto"/>
              <w:right w:val="single" w:sz="4" w:space="0" w:color="auto"/>
            </w:tcBorders>
          </w:tcPr>
          <w:p w14:paraId="2AD418FD"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25CF6D24" w14:textId="77777777" w:rsidR="00EB26CE" w:rsidRDefault="00EB26CE" w:rsidP="00A06808">
            <w:pPr>
              <w:rPr>
                <w:rFonts w:ascii="Arial" w:hAnsi="Arial" w:cs="Arial"/>
              </w:rPr>
            </w:pPr>
          </w:p>
        </w:tc>
      </w:tr>
      <w:tr w:rsidR="00EB26CE" w14:paraId="44FE897E" w14:textId="77777777" w:rsidTr="00A06808">
        <w:tc>
          <w:tcPr>
            <w:tcW w:w="3447" w:type="dxa"/>
            <w:tcBorders>
              <w:top w:val="single" w:sz="4" w:space="0" w:color="auto"/>
              <w:left w:val="single" w:sz="4" w:space="0" w:color="auto"/>
              <w:bottom w:val="single" w:sz="4" w:space="0" w:color="auto"/>
              <w:right w:val="single" w:sz="4" w:space="0" w:color="auto"/>
            </w:tcBorders>
          </w:tcPr>
          <w:p w14:paraId="48B6CDF2"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28078ED0" w14:textId="77777777" w:rsidR="00EB26CE" w:rsidRDefault="00EB26CE" w:rsidP="00A06808">
            <w:pPr>
              <w:rPr>
                <w:rFonts w:ascii="Arial" w:hAnsi="Arial" w:cs="Arial"/>
              </w:rPr>
            </w:pPr>
          </w:p>
        </w:tc>
      </w:tr>
      <w:tr w:rsidR="00EB26CE" w14:paraId="6E34DC4C" w14:textId="77777777" w:rsidTr="00A06808">
        <w:tc>
          <w:tcPr>
            <w:tcW w:w="3447" w:type="dxa"/>
            <w:tcBorders>
              <w:top w:val="single" w:sz="4" w:space="0" w:color="auto"/>
              <w:left w:val="single" w:sz="4" w:space="0" w:color="auto"/>
              <w:bottom w:val="single" w:sz="4" w:space="0" w:color="auto"/>
              <w:right w:val="single" w:sz="4" w:space="0" w:color="auto"/>
            </w:tcBorders>
          </w:tcPr>
          <w:p w14:paraId="73ED8EFF" w14:textId="77777777" w:rsidR="00EB26CE" w:rsidRDefault="00EB26CE" w:rsidP="00A06808">
            <w:pPr>
              <w:rPr>
                <w:rFonts w:ascii="Arial" w:hAnsi="Arial" w:cs="Arial"/>
              </w:rPr>
            </w:pPr>
          </w:p>
        </w:tc>
        <w:tc>
          <w:tcPr>
            <w:tcW w:w="4264" w:type="dxa"/>
            <w:tcBorders>
              <w:top w:val="single" w:sz="4" w:space="0" w:color="auto"/>
              <w:left w:val="single" w:sz="4" w:space="0" w:color="auto"/>
              <w:bottom w:val="single" w:sz="4" w:space="0" w:color="auto"/>
              <w:right w:val="single" w:sz="4" w:space="0" w:color="auto"/>
            </w:tcBorders>
          </w:tcPr>
          <w:p w14:paraId="7B93BFE0" w14:textId="77777777" w:rsidR="00EB26CE" w:rsidRDefault="00EB26CE" w:rsidP="00A06808">
            <w:pPr>
              <w:rPr>
                <w:rFonts w:ascii="Arial" w:hAnsi="Arial" w:cs="Arial"/>
              </w:rPr>
            </w:pPr>
          </w:p>
        </w:tc>
      </w:tr>
    </w:tbl>
    <w:p w14:paraId="7CF44D69" w14:textId="77777777" w:rsidR="00142738" w:rsidRPr="00142738" w:rsidRDefault="00EB26CE" w:rsidP="00142738">
      <w:pPr>
        <w:pStyle w:val="Heading2"/>
        <w:jc w:val="center"/>
        <w:rPr>
          <w:rFonts w:ascii="Arial" w:hAnsi="Arial" w:cs="Arial"/>
          <w:b/>
          <w:color w:val="auto"/>
          <w:sz w:val="20"/>
          <w:szCs w:val="20"/>
          <w:u w:val="single"/>
        </w:rPr>
      </w:pPr>
      <w:r>
        <w:rPr>
          <w:sz w:val="20"/>
        </w:rPr>
        <w:br w:type="page"/>
      </w:r>
      <w:r w:rsidR="00142738" w:rsidRPr="00142738">
        <w:rPr>
          <w:rFonts w:ascii="Arial" w:hAnsi="Arial" w:cs="Arial"/>
          <w:b/>
          <w:color w:val="auto"/>
          <w:sz w:val="20"/>
          <w:szCs w:val="20"/>
          <w:u w:val="single"/>
        </w:rPr>
        <w:lastRenderedPageBreak/>
        <w:t>APPENDIX E</w:t>
      </w:r>
    </w:p>
    <w:p w14:paraId="434AB473" w14:textId="77777777" w:rsidR="00142738" w:rsidRPr="00142738" w:rsidRDefault="00142738" w:rsidP="00142738">
      <w:pPr>
        <w:pStyle w:val="Heading2"/>
        <w:rPr>
          <w:rFonts w:ascii="Arial" w:hAnsi="Arial" w:cs="Arial"/>
          <w:sz w:val="20"/>
          <w:szCs w:val="20"/>
        </w:rPr>
      </w:pPr>
    </w:p>
    <w:p w14:paraId="23F96AA2" w14:textId="77777777" w:rsidR="00142738" w:rsidRPr="00142738" w:rsidRDefault="00142738" w:rsidP="00142738">
      <w:pPr>
        <w:jc w:val="center"/>
        <w:rPr>
          <w:rFonts w:ascii="Arial" w:hAnsi="Arial" w:cs="Arial"/>
          <w:b/>
          <w:bCs/>
          <w:sz w:val="20"/>
          <w:szCs w:val="20"/>
        </w:rPr>
      </w:pPr>
      <w:proofErr w:type="spellStart"/>
      <w:r w:rsidRPr="00142738">
        <w:rPr>
          <w:rFonts w:ascii="Arial" w:hAnsi="Arial" w:cs="Arial"/>
          <w:b/>
          <w:bCs/>
          <w:sz w:val="20"/>
          <w:szCs w:val="20"/>
        </w:rPr>
        <w:t>Inter</w:t>
      </w:r>
      <w:r w:rsidRPr="00142738">
        <w:rPr>
          <w:rFonts w:ascii="Arial" w:hAnsi="Arial" w:cs="Arial"/>
          <w:b/>
          <w:bCs/>
          <w:iCs/>
          <w:sz w:val="20"/>
          <w:szCs w:val="20"/>
        </w:rPr>
        <w:t>Trade</w:t>
      </w:r>
      <w:r w:rsidRPr="00142738">
        <w:rPr>
          <w:rFonts w:ascii="Arial" w:hAnsi="Arial" w:cs="Arial"/>
          <w:b/>
          <w:bCs/>
          <w:sz w:val="20"/>
          <w:szCs w:val="20"/>
        </w:rPr>
        <w:t>Ireland</w:t>
      </w:r>
      <w:proofErr w:type="spellEnd"/>
    </w:p>
    <w:p w14:paraId="327C8DF0" w14:textId="77777777" w:rsidR="00142738" w:rsidRPr="00142738" w:rsidRDefault="00142738" w:rsidP="00142738">
      <w:pPr>
        <w:jc w:val="center"/>
        <w:rPr>
          <w:rFonts w:ascii="Arial" w:hAnsi="Arial" w:cs="Arial"/>
          <w:b/>
          <w:bCs/>
          <w:sz w:val="20"/>
          <w:szCs w:val="20"/>
        </w:rPr>
      </w:pPr>
    </w:p>
    <w:p w14:paraId="6F5DF5CB" w14:textId="77777777" w:rsidR="00142738" w:rsidRPr="00142738" w:rsidRDefault="00142738" w:rsidP="00142738">
      <w:pPr>
        <w:pStyle w:val="Heading1"/>
        <w:rPr>
          <w:rFonts w:ascii="Arial" w:hAnsi="Arial" w:cs="Arial"/>
          <w:b/>
          <w:color w:val="auto"/>
          <w:sz w:val="20"/>
          <w:szCs w:val="20"/>
        </w:rPr>
      </w:pPr>
      <w:r w:rsidRPr="00142738">
        <w:rPr>
          <w:rFonts w:ascii="Arial" w:hAnsi="Arial" w:cs="Arial"/>
          <w:b/>
          <w:color w:val="auto"/>
          <w:sz w:val="20"/>
          <w:szCs w:val="20"/>
        </w:rPr>
        <w:t>VAT REGISTRATION</w:t>
      </w:r>
    </w:p>
    <w:p w14:paraId="02AB6323" w14:textId="77777777" w:rsidR="00142738" w:rsidRPr="00142738" w:rsidRDefault="00142738" w:rsidP="00142738">
      <w:pPr>
        <w:rPr>
          <w:rFonts w:ascii="Arial" w:hAnsi="Arial" w:cs="Arial"/>
          <w:sz w:val="20"/>
          <w:szCs w:val="20"/>
        </w:rPr>
      </w:pPr>
    </w:p>
    <w:p w14:paraId="0406E8E5" w14:textId="77777777" w:rsidR="00142738" w:rsidRPr="00142738" w:rsidRDefault="00142738" w:rsidP="00142738">
      <w:pPr>
        <w:rPr>
          <w:rFonts w:ascii="Arial" w:hAnsi="Arial" w:cs="Arial"/>
          <w:sz w:val="20"/>
          <w:szCs w:val="20"/>
        </w:rPr>
      </w:pPr>
      <w:r w:rsidRPr="00142738">
        <w:rPr>
          <w:rFonts w:ascii="Arial" w:hAnsi="Arial" w:cs="Arial"/>
          <w:sz w:val="20"/>
          <w:szCs w:val="20"/>
        </w:rPr>
        <w:t>Part 1 or Part 2 to be completed as appropriate by the Tenderer and returned at the time of tendering.</w:t>
      </w:r>
    </w:p>
    <w:p w14:paraId="18214EFF" w14:textId="77777777" w:rsidR="00142738" w:rsidRPr="00142738" w:rsidRDefault="00142738" w:rsidP="00142738">
      <w:pPr>
        <w:rPr>
          <w:rFonts w:ascii="Arial" w:hAnsi="Arial" w:cs="Arial"/>
          <w:sz w:val="20"/>
          <w:szCs w:val="20"/>
        </w:rPr>
      </w:pPr>
    </w:p>
    <w:p w14:paraId="50E040C7" w14:textId="77777777" w:rsidR="00142738" w:rsidRPr="00142738" w:rsidRDefault="00142738" w:rsidP="00142738">
      <w:pPr>
        <w:numPr>
          <w:ilvl w:val="0"/>
          <w:numId w:val="33"/>
        </w:numPr>
        <w:spacing w:after="0" w:line="240" w:lineRule="auto"/>
        <w:rPr>
          <w:rFonts w:ascii="Arial" w:hAnsi="Arial" w:cs="Arial"/>
          <w:sz w:val="20"/>
          <w:szCs w:val="20"/>
        </w:rPr>
      </w:pPr>
      <w:r w:rsidRPr="00142738">
        <w:rPr>
          <w:rFonts w:ascii="Arial" w:hAnsi="Arial" w:cs="Arial"/>
          <w:sz w:val="20"/>
          <w:szCs w:val="20"/>
        </w:rPr>
        <w:t xml:space="preserve">My/Our VAT Registration Number is </w:t>
      </w:r>
      <w:r w:rsidRPr="00142738">
        <w:rPr>
          <w:rFonts w:ascii="Arial" w:hAnsi="Arial" w:cs="Arial"/>
          <w:sz w:val="20"/>
          <w:szCs w:val="20"/>
        </w:rPr>
        <w:tab/>
        <w:t>________________________________</w:t>
      </w:r>
    </w:p>
    <w:p w14:paraId="4621ED12" w14:textId="77777777" w:rsidR="00142738" w:rsidRPr="00142738" w:rsidRDefault="00142738" w:rsidP="00142738">
      <w:pPr>
        <w:rPr>
          <w:rFonts w:ascii="Arial" w:hAnsi="Arial" w:cs="Arial"/>
          <w:sz w:val="20"/>
          <w:szCs w:val="20"/>
        </w:rPr>
      </w:pPr>
    </w:p>
    <w:p w14:paraId="1E90945F" w14:textId="77777777" w:rsidR="00142738" w:rsidRPr="00142738" w:rsidRDefault="00142738" w:rsidP="00142738">
      <w:pPr>
        <w:rPr>
          <w:rFonts w:ascii="Arial" w:hAnsi="Arial" w:cs="Arial"/>
          <w:sz w:val="20"/>
          <w:szCs w:val="20"/>
        </w:rPr>
      </w:pPr>
      <w:r w:rsidRPr="00142738">
        <w:rPr>
          <w:rFonts w:ascii="Arial" w:hAnsi="Arial" w:cs="Arial"/>
          <w:sz w:val="20"/>
          <w:szCs w:val="20"/>
        </w:rPr>
        <w:tab/>
        <w:t>Signed:</w:t>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2B98C945" w14:textId="77777777" w:rsidR="00142738" w:rsidRPr="00142738" w:rsidRDefault="00142738" w:rsidP="00142738">
      <w:pPr>
        <w:rPr>
          <w:rFonts w:ascii="Arial" w:hAnsi="Arial" w:cs="Arial"/>
          <w:sz w:val="20"/>
          <w:szCs w:val="20"/>
        </w:rPr>
      </w:pPr>
    </w:p>
    <w:p w14:paraId="1F6E1DDB" w14:textId="77777777" w:rsidR="00142738" w:rsidRPr="00142738" w:rsidRDefault="00142738" w:rsidP="00142738">
      <w:pPr>
        <w:ind w:firstLine="720"/>
        <w:rPr>
          <w:rFonts w:ascii="Arial" w:hAnsi="Arial" w:cs="Arial"/>
          <w:sz w:val="20"/>
          <w:szCs w:val="20"/>
        </w:rPr>
      </w:pPr>
      <w:r w:rsidRPr="00142738">
        <w:rPr>
          <w:rFonts w:ascii="Arial" w:hAnsi="Arial" w:cs="Arial"/>
          <w:sz w:val="20"/>
          <w:szCs w:val="20"/>
        </w:rPr>
        <w:t>For and on behalf of:</w:t>
      </w:r>
      <w:r w:rsidRPr="00142738">
        <w:rPr>
          <w:rFonts w:ascii="Arial" w:hAnsi="Arial" w:cs="Arial"/>
          <w:sz w:val="20"/>
          <w:szCs w:val="20"/>
        </w:rPr>
        <w:tab/>
      </w:r>
      <w:r w:rsidRPr="00142738">
        <w:rPr>
          <w:rFonts w:ascii="Arial" w:hAnsi="Arial" w:cs="Arial"/>
          <w:sz w:val="20"/>
          <w:szCs w:val="20"/>
        </w:rPr>
        <w:tab/>
        <w:t>_______________________________________</w:t>
      </w:r>
    </w:p>
    <w:p w14:paraId="5E7C2077" w14:textId="77777777" w:rsidR="00142738" w:rsidRPr="00142738" w:rsidRDefault="00142738" w:rsidP="00142738">
      <w:pPr>
        <w:rPr>
          <w:rFonts w:ascii="Arial" w:hAnsi="Arial" w:cs="Arial"/>
          <w:sz w:val="20"/>
          <w:szCs w:val="20"/>
        </w:rPr>
      </w:pPr>
    </w:p>
    <w:p w14:paraId="5AF66120" w14:textId="77777777" w:rsidR="00142738" w:rsidRPr="00142738" w:rsidRDefault="00142738" w:rsidP="00142738">
      <w:pPr>
        <w:ind w:left="2880"/>
        <w:rPr>
          <w:rFonts w:ascii="Arial" w:hAnsi="Arial" w:cs="Arial"/>
          <w:sz w:val="20"/>
          <w:szCs w:val="20"/>
        </w:rPr>
      </w:pPr>
      <w:r w:rsidRPr="00142738">
        <w:rPr>
          <w:rFonts w:ascii="Arial" w:hAnsi="Arial" w:cs="Arial"/>
          <w:sz w:val="20"/>
          <w:szCs w:val="20"/>
        </w:rPr>
        <w:tab/>
        <w:t>_______________________________________</w:t>
      </w:r>
    </w:p>
    <w:p w14:paraId="38F8F80B" w14:textId="77777777" w:rsidR="00142738" w:rsidRPr="00142738" w:rsidRDefault="00142738" w:rsidP="00142738">
      <w:pPr>
        <w:rPr>
          <w:rFonts w:ascii="Arial" w:hAnsi="Arial" w:cs="Arial"/>
          <w:sz w:val="20"/>
          <w:szCs w:val="20"/>
        </w:rPr>
      </w:pPr>
    </w:p>
    <w:p w14:paraId="42509BA8" w14:textId="77777777" w:rsidR="00142738" w:rsidRPr="00142738" w:rsidRDefault="00142738" w:rsidP="00142738">
      <w:pPr>
        <w:ind w:left="2160"/>
        <w:rPr>
          <w:rFonts w:ascii="Arial" w:hAnsi="Arial" w:cs="Arial"/>
          <w:sz w:val="20"/>
          <w:szCs w:val="20"/>
        </w:rPr>
      </w:pPr>
      <w:r w:rsidRPr="00142738">
        <w:rPr>
          <w:rFonts w:ascii="Arial" w:hAnsi="Arial" w:cs="Arial"/>
          <w:sz w:val="20"/>
          <w:szCs w:val="20"/>
        </w:rPr>
        <w:tab/>
      </w:r>
      <w:r w:rsidRPr="00142738">
        <w:rPr>
          <w:rFonts w:ascii="Arial" w:hAnsi="Arial" w:cs="Arial"/>
          <w:sz w:val="20"/>
          <w:szCs w:val="20"/>
        </w:rPr>
        <w:tab/>
        <w:t>_______________________________________</w:t>
      </w:r>
    </w:p>
    <w:p w14:paraId="297057D2" w14:textId="77777777" w:rsidR="00142738" w:rsidRPr="00142738" w:rsidRDefault="00142738" w:rsidP="00142738">
      <w:pPr>
        <w:rPr>
          <w:rFonts w:ascii="Arial" w:hAnsi="Arial" w:cs="Arial"/>
          <w:sz w:val="20"/>
          <w:szCs w:val="20"/>
        </w:rPr>
      </w:pPr>
    </w:p>
    <w:p w14:paraId="55E5DA52" w14:textId="77777777" w:rsidR="00142738" w:rsidRPr="00142738" w:rsidRDefault="00142738" w:rsidP="00142738">
      <w:pPr>
        <w:ind w:firstLine="720"/>
        <w:rPr>
          <w:rFonts w:ascii="Arial" w:hAnsi="Arial" w:cs="Arial"/>
          <w:sz w:val="20"/>
          <w:szCs w:val="20"/>
        </w:rPr>
      </w:pPr>
      <w:r w:rsidRPr="00142738">
        <w:rPr>
          <w:rFonts w:ascii="Arial" w:hAnsi="Arial" w:cs="Arial"/>
          <w:sz w:val="20"/>
          <w:szCs w:val="20"/>
        </w:rPr>
        <w:t>Date:</w:t>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6DF55D1E" w14:textId="77777777" w:rsidR="00142738" w:rsidRPr="00142738" w:rsidRDefault="00142738" w:rsidP="00142738">
      <w:pPr>
        <w:rPr>
          <w:rFonts w:ascii="Arial" w:hAnsi="Arial" w:cs="Arial"/>
          <w:sz w:val="20"/>
          <w:szCs w:val="20"/>
        </w:rPr>
      </w:pPr>
    </w:p>
    <w:p w14:paraId="79024639" w14:textId="77777777" w:rsidR="00142738" w:rsidRPr="00142738" w:rsidRDefault="00142738" w:rsidP="00142738">
      <w:pPr>
        <w:rPr>
          <w:rFonts w:ascii="Arial" w:hAnsi="Arial" w:cs="Arial"/>
          <w:sz w:val="20"/>
          <w:szCs w:val="20"/>
        </w:rPr>
      </w:pPr>
    </w:p>
    <w:p w14:paraId="674D0280" w14:textId="77777777" w:rsidR="00142738" w:rsidRPr="00142738" w:rsidRDefault="00142738" w:rsidP="00142738">
      <w:pPr>
        <w:numPr>
          <w:ilvl w:val="0"/>
          <w:numId w:val="33"/>
        </w:numPr>
        <w:spacing w:after="0" w:line="240" w:lineRule="auto"/>
        <w:rPr>
          <w:rFonts w:ascii="Arial" w:hAnsi="Arial" w:cs="Arial"/>
          <w:sz w:val="20"/>
          <w:szCs w:val="20"/>
        </w:rPr>
      </w:pPr>
      <w:r w:rsidRPr="00142738">
        <w:rPr>
          <w:rFonts w:ascii="Arial" w:hAnsi="Arial" w:cs="Arial"/>
          <w:sz w:val="20"/>
          <w:szCs w:val="20"/>
        </w:rPr>
        <w:t>I/We are “</w:t>
      </w:r>
      <w:r w:rsidRPr="00142738">
        <w:rPr>
          <w:rFonts w:ascii="Arial" w:hAnsi="Arial" w:cs="Arial"/>
          <w:b/>
          <w:bCs/>
          <w:sz w:val="20"/>
          <w:szCs w:val="20"/>
        </w:rPr>
        <w:t>EXEMPT”</w:t>
      </w:r>
      <w:r w:rsidRPr="00142738">
        <w:rPr>
          <w:rFonts w:ascii="Arial" w:hAnsi="Arial" w:cs="Arial"/>
          <w:sz w:val="20"/>
          <w:szCs w:val="20"/>
        </w:rPr>
        <w:t xml:space="preserve"> from VAT under the terms of the Finance Act 1972.</w:t>
      </w:r>
    </w:p>
    <w:p w14:paraId="1065C3D7" w14:textId="77777777" w:rsidR="00142738" w:rsidRPr="00142738" w:rsidRDefault="00142738" w:rsidP="00142738">
      <w:pPr>
        <w:rPr>
          <w:rFonts w:ascii="Arial" w:hAnsi="Arial" w:cs="Arial"/>
          <w:sz w:val="20"/>
          <w:szCs w:val="20"/>
        </w:rPr>
      </w:pPr>
    </w:p>
    <w:p w14:paraId="2B16D2B1" w14:textId="77777777" w:rsidR="00142738" w:rsidRPr="00142738" w:rsidRDefault="00142738" w:rsidP="00142738">
      <w:pPr>
        <w:ind w:firstLine="720"/>
        <w:rPr>
          <w:rFonts w:ascii="Arial" w:hAnsi="Arial" w:cs="Arial"/>
          <w:sz w:val="20"/>
          <w:szCs w:val="20"/>
        </w:rPr>
      </w:pPr>
      <w:r w:rsidRPr="00142738">
        <w:rPr>
          <w:rFonts w:ascii="Arial" w:hAnsi="Arial" w:cs="Arial"/>
          <w:sz w:val="20"/>
          <w:szCs w:val="20"/>
        </w:rPr>
        <w:t>Signed:</w:t>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259DA3FF" w14:textId="77777777" w:rsidR="00142738" w:rsidRPr="00142738" w:rsidRDefault="00142738" w:rsidP="00142738">
      <w:pPr>
        <w:ind w:left="1080"/>
        <w:rPr>
          <w:rFonts w:ascii="Arial" w:hAnsi="Arial" w:cs="Arial"/>
          <w:sz w:val="20"/>
          <w:szCs w:val="20"/>
        </w:rPr>
      </w:pPr>
    </w:p>
    <w:p w14:paraId="2BA9435B" w14:textId="77777777" w:rsidR="00142738" w:rsidRPr="00142738" w:rsidRDefault="00142738" w:rsidP="00142738">
      <w:pPr>
        <w:ind w:firstLine="720"/>
        <w:rPr>
          <w:rFonts w:ascii="Arial" w:hAnsi="Arial" w:cs="Arial"/>
          <w:sz w:val="20"/>
          <w:szCs w:val="20"/>
        </w:rPr>
      </w:pPr>
      <w:r w:rsidRPr="00142738">
        <w:rPr>
          <w:rFonts w:ascii="Arial" w:hAnsi="Arial" w:cs="Arial"/>
          <w:sz w:val="20"/>
          <w:szCs w:val="20"/>
        </w:rPr>
        <w:t>For and on behalf of:</w:t>
      </w:r>
      <w:r w:rsidRPr="00142738">
        <w:rPr>
          <w:rFonts w:ascii="Arial" w:hAnsi="Arial" w:cs="Arial"/>
          <w:sz w:val="20"/>
          <w:szCs w:val="20"/>
        </w:rPr>
        <w:tab/>
      </w:r>
      <w:r w:rsidRPr="00142738">
        <w:rPr>
          <w:rFonts w:ascii="Arial" w:hAnsi="Arial" w:cs="Arial"/>
          <w:sz w:val="20"/>
          <w:szCs w:val="20"/>
        </w:rPr>
        <w:tab/>
        <w:t>_______________________________________</w:t>
      </w:r>
    </w:p>
    <w:p w14:paraId="1789CC1C" w14:textId="77777777" w:rsidR="00142738" w:rsidRPr="00142738" w:rsidRDefault="00142738" w:rsidP="00142738">
      <w:pPr>
        <w:ind w:left="1080"/>
        <w:rPr>
          <w:rFonts w:ascii="Arial" w:hAnsi="Arial" w:cs="Arial"/>
          <w:sz w:val="20"/>
          <w:szCs w:val="20"/>
        </w:rPr>
      </w:pPr>
    </w:p>
    <w:p w14:paraId="1C67FDAE" w14:textId="77777777" w:rsidR="00142738" w:rsidRPr="00142738" w:rsidRDefault="00142738" w:rsidP="00142738">
      <w:pPr>
        <w:ind w:left="1080"/>
        <w:rPr>
          <w:rFonts w:ascii="Arial" w:hAnsi="Arial" w:cs="Arial"/>
          <w:sz w:val="20"/>
          <w:szCs w:val="20"/>
        </w:rPr>
      </w:pP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5C7BB5D4" w14:textId="77777777" w:rsidR="00142738" w:rsidRPr="00142738" w:rsidRDefault="00142738" w:rsidP="00142738">
      <w:pPr>
        <w:ind w:left="1080"/>
        <w:rPr>
          <w:rFonts w:ascii="Arial" w:hAnsi="Arial" w:cs="Arial"/>
          <w:sz w:val="20"/>
          <w:szCs w:val="20"/>
        </w:rPr>
      </w:pPr>
    </w:p>
    <w:p w14:paraId="10FB7A02" w14:textId="77777777" w:rsidR="00142738" w:rsidRPr="00142738" w:rsidRDefault="00142738" w:rsidP="00142738">
      <w:pPr>
        <w:ind w:left="1080"/>
        <w:rPr>
          <w:rFonts w:ascii="Arial" w:hAnsi="Arial" w:cs="Arial"/>
          <w:sz w:val="20"/>
          <w:szCs w:val="20"/>
        </w:rPr>
      </w:pP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1A845919" w14:textId="77777777" w:rsidR="00142738" w:rsidRPr="00142738" w:rsidRDefault="00142738" w:rsidP="00142738">
      <w:pPr>
        <w:rPr>
          <w:rFonts w:ascii="Arial" w:hAnsi="Arial" w:cs="Arial"/>
          <w:sz w:val="20"/>
          <w:szCs w:val="20"/>
        </w:rPr>
      </w:pPr>
    </w:p>
    <w:p w14:paraId="625ADAAA" w14:textId="77777777" w:rsidR="00142738" w:rsidRPr="00142738" w:rsidRDefault="00142738" w:rsidP="00142738">
      <w:pPr>
        <w:ind w:firstLine="720"/>
        <w:rPr>
          <w:rFonts w:ascii="Arial" w:hAnsi="Arial" w:cs="Arial"/>
          <w:sz w:val="20"/>
          <w:szCs w:val="20"/>
        </w:rPr>
      </w:pPr>
      <w:r w:rsidRPr="00142738">
        <w:rPr>
          <w:rFonts w:ascii="Arial" w:hAnsi="Arial" w:cs="Arial"/>
          <w:sz w:val="20"/>
          <w:szCs w:val="20"/>
        </w:rPr>
        <w:t>Date:</w:t>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w:t>
      </w:r>
    </w:p>
    <w:p w14:paraId="528389A4" w14:textId="77777777" w:rsidR="00142738" w:rsidRDefault="00142738" w:rsidP="00142738">
      <w:pPr>
        <w:rPr>
          <w:rFonts w:ascii="Arial" w:hAnsi="Arial" w:cs="Arial"/>
        </w:rPr>
      </w:pPr>
    </w:p>
    <w:p w14:paraId="1B444946" w14:textId="77777777" w:rsidR="00142738" w:rsidRDefault="00142738" w:rsidP="00142738">
      <w:pPr>
        <w:rPr>
          <w:rFonts w:ascii="Arial" w:hAnsi="Arial" w:cs="Arial"/>
        </w:rPr>
      </w:pPr>
    </w:p>
    <w:p w14:paraId="25BBBD1A" w14:textId="77777777" w:rsidR="00142738" w:rsidRDefault="00142738" w:rsidP="00142738">
      <w:pPr>
        <w:rPr>
          <w:rFonts w:ascii="Arial" w:hAnsi="Arial" w:cs="Arial"/>
        </w:rPr>
      </w:pPr>
    </w:p>
    <w:p w14:paraId="2E524A8A" w14:textId="77777777" w:rsidR="00142738" w:rsidRDefault="00142738" w:rsidP="00142738">
      <w:pPr>
        <w:rPr>
          <w:rFonts w:ascii="Arial" w:hAnsi="Arial" w:cs="Arial"/>
        </w:rPr>
      </w:pPr>
    </w:p>
    <w:p w14:paraId="26025D89" w14:textId="77777777" w:rsidR="00142738" w:rsidRPr="00142738" w:rsidRDefault="00142738" w:rsidP="00142738">
      <w:pPr>
        <w:pStyle w:val="Heading2"/>
        <w:jc w:val="center"/>
        <w:rPr>
          <w:rFonts w:ascii="Arial" w:hAnsi="Arial" w:cs="Arial"/>
          <w:b/>
          <w:color w:val="auto"/>
          <w:sz w:val="20"/>
          <w:szCs w:val="20"/>
          <w:u w:val="single"/>
        </w:rPr>
      </w:pPr>
      <w:r w:rsidRPr="00142738">
        <w:rPr>
          <w:rFonts w:ascii="Arial" w:hAnsi="Arial" w:cs="Arial"/>
          <w:b/>
          <w:color w:val="auto"/>
          <w:sz w:val="20"/>
          <w:szCs w:val="20"/>
          <w:u w:val="single"/>
        </w:rPr>
        <w:lastRenderedPageBreak/>
        <w:t>APPENDIX F</w:t>
      </w:r>
    </w:p>
    <w:p w14:paraId="43CB1C99" w14:textId="77777777" w:rsidR="00142738" w:rsidRPr="00142738" w:rsidRDefault="00142738" w:rsidP="00142738">
      <w:pPr>
        <w:rPr>
          <w:rFonts w:ascii="Arial" w:hAnsi="Arial" w:cs="Arial"/>
          <w:sz w:val="20"/>
          <w:szCs w:val="20"/>
        </w:rPr>
      </w:pPr>
    </w:p>
    <w:p w14:paraId="6214EC87" w14:textId="77777777" w:rsidR="00142738" w:rsidRPr="00142738" w:rsidRDefault="00142738" w:rsidP="00142738">
      <w:pPr>
        <w:pStyle w:val="Heading2"/>
        <w:rPr>
          <w:rFonts w:ascii="Arial" w:hAnsi="Arial" w:cs="Arial"/>
          <w:b/>
          <w:color w:val="auto"/>
          <w:sz w:val="20"/>
          <w:szCs w:val="20"/>
        </w:rPr>
      </w:pPr>
      <w:r w:rsidRPr="00142738">
        <w:rPr>
          <w:rFonts w:ascii="Arial" w:hAnsi="Arial" w:cs="Arial"/>
          <w:b/>
          <w:color w:val="auto"/>
          <w:sz w:val="20"/>
          <w:szCs w:val="20"/>
        </w:rPr>
        <w:t>DECLARATION AND UNDERTAKING TO BE SIGNED BY ALL MAIN CONTRACTORS, NOMINATED SUB-CONTRACTORS OR CONSULTANTS TENDERING FOR THE EXECUTION OF WORKS OR THE SUPPLY OF GOODS OR SERVICES AND MUST BE RETURNED AT THE TIME OF TENDERING.</w:t>
      </w:r>
    </w:p>
    <w:p w14:paraId="57C2D3CE" w14:textId="77777777" w:rsidR="00142738" w:rsidRPr="00142738" w:rsidRDefault="00142738" w:rsidP="00142738">
      <w:pPr>
        <w:rPr>
          <w:rFonts w:ascii="Arial" w:hAnsi="Arial" w:cs="Arial"/>
          <w:sz w:val="20"/>
          <w:szCs w:val="20"/>
        </w:rPr>
      </w:pPr>
    </w:p>
    <w:p w14:paraId="68445ABA" w14:textId="77777777" w:rsidR="00142738" w:rsidRPr="00142738" w:rsidRDefault="00142738" w:rsidP="00142738">
      <w:pPr>
        <w:jc w:val="center"/>
        <w:rPr>
          <w:rFonts w:ascii="Arial" w:hAnsi="Arial" w:cs="Arial"/>
          <w:b/>
          <w:bCs/>
          <w:sz w:val="20"/>
          <w:szCs w:val="20"/>
        </w:rPr>
      </w:pPr>
      <w:proofErr w:type="spellStart"/>
      <w:r w:rsidRPr="00142738">
        <w:rPr>
          <w:rFonts w:ascii="Arial" w:hAnsi="Arial" w:cs="Arial"/>
          <w:b/>
          <w:bCs/>
          <w:sz w:val="20"/>
          <w:szCs w:val="20"/>
        </w:rPr>
        <w:t>Inter</w:t>
      </w:r>
      <w:r w:rsidRPr="00142738">
        <w:rPr>
          <w:rFonts w:ascii="Arial" w:hAnsi="Arial" w:cs="Arial"/>
          <w:b/>
          <w:bCs/>
          <w:iCs/>
          <w:sz w:val="20"/>
          <w:szCs w:val="20"/>
        </w:rPr>
        <w:t>Trade</w:t>
      </w:r>
      <w:r w:rsidRPr="00142738">
        <w:rPr>
          <w:rFonts w:ascii="Arial" w:hAnsi="Arial" w:cs="Arial"/>
          <w:b/>
          <w:bCs/>
          <w:sz w:val="20"/>
          <w:szCs w:val="20"/>
        </w:rPr>
        <w:t>Ireland</w:t>
      </w:r>
      <w:proofErr w:type="spellEnd"/>
    </w:p>
    <w:p w14:paraId="21598A0F" w14:textId="77777777" w:rsidR="00142738" w:rsidRPr="00142738" w:rsidRDefault="00142738" w:rsidP="00142738">
      <w:pPr>
        <w:jc w:val="center"/>
        <w:rPr>
          <w:rFonts w:ascii="Arial" w:hAnsi="Arial" w:cs="Arial"/>
          <w:b/>
          <w:bCs/>
          <w:sz w:val="20"/>
          <w:szCs w:val="20"/>
        </w:rPr>
      </w:pPr>
    </w:p>
    <w:p w14:paraId="031217ED" w14:textId="77777777" w:rsidR="00142738" w:rsidRPr="00142738" w:rsidRDefault="00142738" w:rsidP="00142738">
      <w:pPr>
        <w:pStyle w:val="Heading2"/>
        <w:rPr>
          <w:rFonts w:ascii="Arial" w:hAnsi="Arial" w:cs="Arial"/>
          <w:color w:val="auto"/>
          <w:sz w:val="20"/>
          <w:szCs w:val="20"/>
        </w:rPr>
      </w:pPr>
      <w:r w:rsidRPr="00142738">
        <w:rPr>
          <w:rFonts w:ascii="Arial" w:hAnsi="Arial" w:cs="Arial"/>
          <w:color w:val="auto"/>
          <w:sz w:val="20"/>
          <w:szCs w:val="20"/>
        </w:rPr>
        <w:t>FAIR EMPLOYMENT AND TREATMENT (NORTHERN IRELAND) ORDER 1998</w:t>
      </w:r>
    </w:p>
    <w:p w14:paraId="682C9498" w14:textId="77777777" w:rsidR="00142738" w:rsidRDefault="00142738" w:rsidP="00142738">
      <w:pPr>
        <w:rPr>
          <w:rFonts w:ascii="Arial" w:hAnsi="Arial" w:cs="Arial"/>
        </w:rPr>
      </w:pPr>
    </w:p>
    <w:p w14:paraId="114D7F97" w14:textId="77777777" w:rsidR="00142738" w:rsidRDefault="00142738" w:rsidP="00142738">
      <w:pPr>
        <w:numPr>
          <w:ilvl w:val="0"/>
          <w:numId w:val="34"/>
        </w:numPr>
        <w:spacing w:after="0" w:line="240" w:lineRule="auto"/>
        <w:jc w:val="both"/>
        <w:rPr>
          <w:rFonts w:ascii="Arial" w:hAnsi="Arial" w:cs="Arial"/>
        </w:rPr>
      </w:pPr>
      <w:r>
        <w:rPr>
          <w:rFonts w:ascii="Arial" w:hAnsi="Arial" w:cs="Arial"/>
        </w:rPr>
        <w:t>Article 64 of the Fair Employment and Treatment (Northern Ireland) Order 1998 provides inter alia that a public authority shall not accept an offer to execute any work or supply any goods or services where the offer is made by an unqualified person in response to an invitation by the public authority to submit offers.  Article 64(4) also provides that the public authority shall take all such steps as are reasonable to secure that no work is executed or goods or services supplied for the purposes of such contracts as are mentioned above by an unqualified person.</w:t>
      </w:r>
    </w:p>
    <w:p w14:paraId="65246B57" w14:textId="77777777" w:rsidR="00142738" w:rsidRDefault="00142738" w:rsidP="00142738">
      <w:pPr>
        <w:ind w:left="360"/>
        <w:rPr>
          <w:rFonts w:ascii="Arial" w:hAnsi="Arial" w:cs="Arial"/>
        </w:rPr>
      </w:pPr>
    </w:p>
    <w:p w14:paraId="4136DE3E" w14:textId="77777777" w:rsidR="00142738" w:rsidRDefault="00142738" w:rsidP="00142738">
      <w:pPr>
        <w:numPr>
          <w:ilvl w:val="0"/>
          <w:numId w:val="34"/>
        </w:numPr>
        <w:spacing w:after="0" w:line="240" w:lineRule="auto"/>
        <w:jc w:val="both"/>
        <w:rPr>
          <w:rFonts w:ascii="Arial" w:hAnsi="Arial" w:cs="Arial"/>
        </w:rPr>
      </w:pPr>
      <w:r>
        <w:rPr>
          <w:rFonts w:ascii="Arial" w:hAnsi="Arial" w:cs="Arial"/>
        </w:rPr>
        <w:t>For the purposes of Articles 64 – 66 of the Order, an unqualified person is a person on whom a notice has been served under Article 62(2) or Article 63(1) of the Order and which has not been cancelled.</w:t>
      </w:r>
    </w:p>
    <w:p w14:paraId="70F8D11A" w14:textId="77777777" w:rsidR="00142738" w:rsidRDefault="00142738" w:rsidP="00142738">
      <w:pPr>
        <w:pStyle w:val="ListParagraph"/>
        <w:rPr>
          <w:rFonts w:ascii="Arial" w:hAnsi="Arial" w:cs="Arial"/>
        </w:rPr>
      </w:pPr>
    </w:p>
    <w:p w14:paraId="147AD7D2" w14:textId="77777777" w:rsidR="00142738" w:rsidRDefault="00142738" w:rsidP="00142738">
      <w:pPr>
        <w:rPr>
          <w:rFonts w:ascii="Arial" w:hAnsi="Arial" w:cs="Arial"/>
        </w:rPr>
      </w:pPr>
    </w:p>
    <w:p w14:paraId="47B6530E" w14:textId="77777777" w:rsidR="00142738" w:rsidRDefault="00142738" w:rsidP="00142738">
      <w:pPr>
        <w:numPr>
          <w:ilvl w:val="0"/>
          <w:numId w:val="34"/>
        </w:numPr>
        <w:spacing w:after="0" w:line="240" w:lineRule="auto"/>
        <w:jc w:val="both"/>
        <w:rPr>
          <w:rFonts w:ascii="Arial" w:hAnsi="Arial" w:cs="Arial"/>
        </w:rPr>
      </w:pPr>
      <w:r>
        <w:rPr>
          <w:rFonts w:ascii="Arial" w:hAnsi="Arial" w:cs="Arial"/>
        </w:rPr>
        <w:t xml:space="preserve">Mindful of its obligations under the Order, </w:t>
      </w:r>
      <w:proofErr w:type="spellStart"/>
      <w:r>
        <w:rPr>
          <w:rFonts w:ascii="Arial" w:hAnsi="Arial" w:cs="Arial"/>
        </w:rPr>
        <w:t>Inter</w:t>
      </w:r>
      <w:r w:rsidRPr="007E2B2D">
        <w:rPr>
          <w:rFonts w:ascii="Arial" w:hAnsi="Arial" w:cs="Arial"/>
          <w:iCs/>
        </w:rPr>
        <w:t>Trade</w:t>
      </w:r>
      <w:r w:rsidR="007E2B2D">
        <w:rPr>
          <w:rFonts w:ascii="Arial" w:hAnsi="Arial" w:cs="Arial"/>
        </w:rPr>
        <w:t>Ireland</w:t>
      </w:r>
      <w:proofErr w:type="spellEnd"/>
      <w:r w:rsidR="007E2B2D">
        <w:rPr>
          <w:rFonts w:ascii="Arial" w:hAnsi="Arial" w:cs="Arial"/>
        </w:rPr>
        <w:t xml:space="preserve"> has decided that it</w:t>
      </w:r>
      <w:r>
        <w:rPr>
          <w:rFonts w:ascii="Arial" w:hAnsi="Arial" w:cs="Arial"/>
        </w:rPr>
        <w:t xml:space="preserve"> shall be a condition of tendering that a contractor shall not be an unqualified person for the purpose of Articles 64 – 66 of the Order.</w:t>
      </w:r>
    </w:p>
    <w:p w14:paraId="389D09AB" w14:textId="77777777" w:rsidR="00142738" w:rsidRDefault="00142738" w:rsidP="00142738">
      <w:pPr>
        <w:pStyle w:val="ListParagraph"/>
        <w:rPr>
          <w:rFonts w:ascii="Arial" w:hAnsi="Arial" w:cs="Arial"/>
        </w:rPr>
      </w:pPr>
    </w:p>
    <w:p w14:paraId="7B88A6D4" w14:textId="77777777" w:rsidR="00142738" w:rsidRDefault="00142738" w:rsidP="00142738">
      <w:pPr>
        <w:ind w:left="360"/>
        <w:rPr>
          <w:rFonts w:ascii="Arial" w:hAnsi="Arial" w:cs="Arial"/>
        </w:rPr>
      </w:pPr>
    </w:p>
    <w:p w14:paraId="44751EAF" w14:textId="77777777" w:rsidR="00142738" w:rsidRDefault="00142738" w:rsidP="00142738">
      <w:pPr>
        <w:numPr>
          <w:ilvl w:val="0"/>
          <w:numId w:val="34"/>
        </w:numPr>
        <w:spacing w:after="0" w:line="240" w:lineRule="auto"/>
        <w:jc w:val="both"/>
        <w:rPr>
          <w:rFonts w:ascii="Arial" w:hAnsi="Arial" w:cs="Arial"/>
        </w:rPr>
      </w:pPr>
      <w:r>
        <w:rPr>
          <w:rFonts w:ascii="Arial" w:hAnsi="Arial" w:cs="Arial"/>
        </w:rPr>
        <w:t xml:space="preserve">Contractors are therefore asked to complete and return the form endorsed hereon, with their tender, to confirm that they are not unqualified persons and to undertake that no work shall be executed or goods or services supplied by an unqualified person for the purposes of any contract with </w:t>
      </w:r>
      <w:proofErr w:type="spellStart"/>
      <w:r>
        <w:rPr>
          <w:rFonts w:ascii="Arial" w:hAnsi="Arial" w:cs="Arial"/>
        </w:rPr>
        <w:t>Inter</w:t>
      </w:r>
      <w:r w:rsidRPr="007E2B2D">
        <w:rPr>
          <w:rFonts w:ascii="Arial" w:hAnsi="Arial" w:cs="Arial"/>
          <w:iCs/>
        </w:rPr>
        <w:t>Trade</w:t>
      </w:r>
      <w:r>
        <w:rPr>
          <w:rFonts w:ascii="Arial" w:hAnsi="Arial" w:cs="Arial"/>
        </w:rPr>
        <w:t>Ireland</w:t>
      </w:r>
      <w:proofErr w:type="spellEnd"/>
      <w:r>
        <w:rPr>
          <w:rFonts w:ascii="Arial" w:hAnsi="Arial" w:cs="Arial"/>
        </w:rPr>
        <w:t xml:space="preserve"> to which Article 64 of the Order applies.</w:t>
      </w:r>
    </w:p>
    <w:p w14:paraId="5C26E93A" w14:textId="77777777" w:rsidR="00142738" w:rsidRDefault="00142738" w:rsidP="00142738">
      <w:pPr>
        <w:pStyle w:val="ListParagraph"/>
        <w:rPr>
          <w:rFonts w:ascii="Arial" w:hAnsi="Arial" w:cs="Arial"/>
        </w:rPr>
      </w:pPr>
    </w:p>
    <w:p w14:paraId="5BCE451D" w14:textId="77777777" w:rsidR="00142738" w:rsidRDefault="00142738" w:rsidP="00142738">
      <w:pPr>
        <w:rPr>
          <w:rFonts w:ascii="Arial" w:hAnsi="Arial" w:cs="Arial"/>
        </w:rPr>
      </w:pPr>
    </w:p>
    <w:p w14:paraId="133E4AB8" w14:textId="77777777" w:rsidR="00142738" w:rsidRPr="00142738" w:rsidRDefault="00142738" w:rsidP="00142738">
      <w:pPr>
        <w:pStyle w:val="Heading2"/>
        <w:rPr>
          <w:rFonts w:ascii="Arial" w:hAnsi="Arial" w:cs="Arial"/>
          <w:b/>
          <w:color w:val="auto"/>
          <w:sz w:val="20"/>
        </w:rPr>
      </w:pPr>
      <w:r w:rsidRPr="00142738">
        <w:rPr>
          <w:rFonts w:ascii="Arial" w:hAnsi="Arial" w:cs="Arial"/>
          <w:b/>
          <w:color w:val="auto"/>
          <w:sz w:val="20"/>
        </w:rPr>
        <w:t>FAIR EMPLOYMENT AND TREATMENT (NORTHERN IRELAND) ORDER 1998</w:t>
      </w:r>
    </w:p>
    <w:p w14:paraId="57C53EDF" w14:textId="77777777" w:rsidR="00142738" w:rsidRDefault="00142738" w:rsidP="00142738">
      <w:pPr>
        <w:rPr>
          <w:rFonts w:ascii="Arial" w:hAnsi="Arial" w:cs="Arial"/>
          <w:b/>
          <w:bCs/>
        </w:rPr>
      </w:pPr>
    </w:p>
    <w:p w14:paraId="4509DC89" w14:textId="77777777" w:rsidR="00142738" w:rsidRDefault="00142738" w:rsidP="00142738">
      <w:pPr>
        <w:rPr>
          <w:rFonts w:ascii="Arial" w:hAnsi="Arial" w:cs="Arial"/>
        </w:rPr>
      </w:pPr>
      <w:r>
        <w:rPr>
          <w:rFonts w:ascii="Arial" w:hAnsi="Arial" w:cs="Arial"/>
        </w:rPr>
        <w:t>I/We hereby declare that I am/we are not unqualified for the purposes of the Fair Employment and Treatment (Northern Ireland) Order 1998.</w:t>
      </w:r>
    </w:p>
    <w:p w14:paraId="265E4059" w14:textId="77777777" w:rsidR="00142738" w:rsidRDefault="00142738" w:rsidP="00142738">
      <w:pPr>
        <w:rPr>
          <w:rFonts w:ascii="Arial" w:hAnsi="Arial" w:cs="Arial"/>
        </w:rPr>
      </w:pPr>
    </w:p>
    <w:p w14:paraId="08D7623D" w14:textId="77777777" w:rsidR="00142738" w:rsidRDefault="00142738" w:rsidP="00142738">
      <w:pPr>
        <w:rPr>
          <w:rFonts w:ascii="Arial" w:hAnsi="Arial" w:cs="Arial"/>
        </w:rPr>
      </w:pPr>
      <w:r>
        <w:rPr>
          <w:rFonts w:ascii="Arial" w:hAnsi="Arial" w:cs="Arial"/>
        </w:rPr>
        <w:t xml:space="preserve">I/We undertake that no work shall be executed or goods or services supplied by any unqualified person for the purposes of any contract with </w:t>
      </w:r>
      <w:proofErr w:type="spellStart"/>
      <w:r>
        <w:rPr>
          <w:rFonts w:ascii="Arial" w:hAnsi="Arial" w:cs="Arial"/>
        </w:rPr>
        <w:t>Inter</w:t>
      </w:r>
      <w:r>
        <w:rPr>
          <w:rFonts w:ascii="Arial" w:hAnsi="Arial" w:cs="Arial"/>
          <w:i/>
          <w:iCs/>
        </w:rPr>
        <w:t>Trade</w:t>
      </w:r>
      <w:r>
        <w:rPr>
          <w:rFonts w:ascii="Arial" w:hAnsi="Arial" w:cs="Arial"/>
        </w:rPr>
        <w:t>Ireland</w:t>
      </w:r>
      <w:proofErr w:type="spellEnd"/>
      <w:r>
        <w:rPr>
          <w:rFonts w:ascii="Arial" w:hAnsi="Arial" w:cs="Arial"/>
        </w:rPr>
        <w:t xml:space="preserve"> to which Article 64 of the Order applies.</w:t>
      </w:r>
    </w:p>
    <w:p w14:paraId="49E071B6" w14:textId="77777777" w:rsidR="00142738" w:rsidRDefault="00142738" w:rsidP="00142738">
      <w:pPr>
        <w:rPr>
          <w:rFonts w:ascii="Arial" w:hAnsi="Arial" w:cs="Arial"/>
        </w:rPr>
      </w:pPr>
    </w:p>
    <w:p w14:paraId="42772BC2" w14:textId="77777777" w:rsidR="00142738" w:rsidRDefault="00142738" w:rsidP="00142738">
      <w:pPr>
        <w:rPr>
          <w:rFonts w:ascii="Arial" w:hAnsi="Arial" w:cs="Arial"/>
        </w:rPr>
      </w:pPr>
      <w:r>
        <w:rPr>
          <w:rFonts w:ascii="Arial" w:hAnsi="Arial" w:cs="Arial"/>
        </w:rPr>
        <w:t xml:space="preserve">Signed by: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70D686BE" w14:textId="77777777" w:rsidR="00142738" w:rsidRDefault="00142738" w:rsidP="00142738">
      <w:pPr>
        <w:rPr>
          <w:rFonts w:ascii="Arial" w:hAnsi="Arial" w:cs="Arial"/>
        </w:rPr>
      </w:pPr>
    </w:p>
    <w:p w14:paraId="70FC1BFC" w14:textId="77777777" w:rsidR="00142738" w:rsidRDefault="00142738" w:rsidP="00142738">
      <w:pPr>
        <w:rPr>
          <w:rFonts w:ascii="Arial" w:hAnsi="Arial" w:cs="Arial"/>
        </w:rPr>
      </w:pPr>
      <w:r>
        <w:rPr>
          <w:rFonts w:ascii="Arial" w:hAnsi="Arial" w:cs="Arial"/>
        </w:rPr>
        <w:t xml:space="preserve">Duly authorised to sign for and on behalf of: </w:t>
      </w:r>
      <w:r>
        <w:rPr>
          <w:rFonts w:ascii="Arial" w:hAnsi="Arial" w:cs="Arial"/>
        </w:rPr>
        <w:tab/>
        <w:t>________________________________</w:t>
      </w:r>
    </w:p>
    <w:p w14:paraId="12CA8138" w14:textId="77777777" w:rsidR="00142738" w:rsidRDefault="00142738" w:rsidP="00142738">
      <w:pPr>
        <w:rPr>
          <w:rFonts w:ascii="Arial" w:hAnsi="Arial" w:cs="Arial"/>
        </w:rPr>
      </w:pPr>
    </w:p>
    <w:p w14:paraId="7DCBFFC1" w14:textId="77777777" w:rsidR="00142738" w:rsidRDefault="00142738" w:rsidP="00142738">
      <w:pPr>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61F9B15" w14:textId="77777777" w:rsidR="00142738" w:rsidRDefault="00142738" w:rsidP="00142738">
      <w:pPr>
        <w:rPr>
          <w:rFonts w:ascii="Arial" w:hAnsi="Arial" w:cs="Arial"/>
        </w:rPr>
      </w:pPr>
    </w:p>
    <w:p w14:paraId="558D33CB" w14:textId="77777777" w:rsidR="00142738" w:rsidRDefault="00142738" w:rsidP="00142738">
      <w:pPr>
        <w:rPr>
          <w:rFonts w:ascii="Arial" w:hAnsi="Arial" w:cs="Arial"/>
        </w:rPr>
      </w:pPr>
    </w:p>
    <w:p w14:paraId="2508D14F" w14:textId="77777777" w:rsidR="00EB26CE" w:rsidRPr="00EA0927" w:rsidRDefault="00EB26CE" w:rsidP="00EB26CE">
      <w:pPr>
        <w:autoSpaceDE w:val="0"/>
        <w:autoSpaceDN w:val="0"/>
        <w:adjustRightInd w:val="0"/>
        <w:jc w:val="both"/>
        <w:rPr>
          <w:rStyle w:val="Hyperlink"/>
          <w:rFonts w:ascii="Arial" w:hAnsi="Arial" w:cs="Arial"/>
          <w:bCs/>
          <w:sz w:val="24"/>
          <w:szCs w:val="24"/>
        </w:rPr>
      </w:pPr>
      <w:r w:rsidRPr="00277949">
        <w:rPr>
          <w:rFonts w:ascii="Arial" w:hAnsi="Arial" w:cs="Arial"/>
          <w:b/>
          <w:u w:val="single"/>
        </w:rPr>
        <w:br w:type="page"/>
      </w:r>
    </w:p>
    <w:p w14:paraId="5E528004" w14:textId="77777777" w:rsidR="00142738" w:rsidRPr="00142738" w:rsidRDefault="00142738" w:rsidP="00142738">
      <w:pPr>
        <w:pStyle w:val="Heading4"/>
        <w:jc w:val="center"/>
        <w:rPr>
          <w:rFonts w:ascii="Arial" w:hAnsi="Arial" w:cs="Arial"/>
          <w:bCs w:val="0"/>
          <w:sz w:val="20"/>
          <w:szCs w:val="20"/>
          <w:u w:val="single"/>
        </w:rPr>
      </w:pPr>
      <w:r w:rsidRPr="00142738">
        <w:rPr>
          <w:rFonts w:ascii="Arial" w:hAnsi="Arial" w:cs="Arial"/>
          <w:bCs w:val="0"/>
          <w:sz w:val="20"/>
          <w:szCs w:val="20"/>
          <w:u w:val="single"/>
        </w:rPr>
        <w:lastRenderedPageBreak/>
        <w:t>APPENDIX G</w:t>
      </w:r>
    </w:p>
    <w:p w14:paraId="1E05FBC3" w14:textId="77777777" w:rsidR="00142738" w:rsidRPr="00142738" w:rsidRDefault="00142738" w:rsidP="00142738">
      <w:pPr>
        <w:rPr>
          <w:sz w:val="20"/>
          <w:szCs w:val="20"/>
        </w:rPr>
      </w:pPr>
    </w:p>
    <w:p w14:paraId="6698274D" w14:textId="77777777" w:rsidR="00142738" w:rsidRPr="00142738" w:rsidRDefault="00142738" w:rsidP="00142738">
      <w:pPr>
        <w:jc w:val="center"/>
        <w:rPr>
          <w:rFonts w:ascii="Arial" w:hAnsi="Arial" w:cs="Arial"/>
          <w:b/>
          <w:bCs/>
          <w:sz w:val="20"/>
          <w:szCs w:val="20"/>
        </w:rPr>
      </w:pPr>
      <w:proofErr w:type="spellStart"/>
      <w:r w:rsidRPr="00142738">
        <w:rPr>
          <w:rFonts w:ascii="Arial" w:hAnsi="Arial" w:cs="Arial"/>
          <w:b/>
          <w:bCs/>
          <w:sz w:val="20"/>
          <w:szCs w:val="20"/>
        </w:rPr>
        <w:t>Inter</w:t>
      </w:r>
      <w:r w:rsidRPr="00142738">
        <w:rPr>
          <w:rFonts w:ascii="Arial" w:hAnsi="Arial" w:cs="Arial"/>
          <w:b/>
          <w:bCs/>
          <w:iCs/>
          <w:sz w:val="20"/>
          <w:szCs w:val="20"/>
        </w:rPr>
        <w:t>Trade</w:t>
      </w:r>
      <w:r w:rsidRPr="00142738">
        <w:rPr>
          <w:rFonts w:ascii="Arial" w:hAnsi="Arial" w:cs="Arial"/>
          <w:b/>
          <w:bCs/>
          <w:sz w:val="20"/>
          <w:szCs w:val="20"/>
        </w:rPr>
        <w:t>Ireland</w:t>
      </w:r>
      <w:proofErr w:type="spellEnd"/>
    </w:p>
    <w:p w14:paraId="7628AF67" w14:textId="77777777" w:rsidR="00142738" w:rsidRPr="00142738" w:rsidRDefault="00142738" w:rsidP="00142738">
      <w:pPr>
        <w:jc w:val="center"/>
        <w:rPr>
          <w:rFonts w:ascii="Arial" w:hAnsi="Arial" w:cs="Arial"/>
          <w:b/>
          <w:bCs/>
          <w:sz w:val="20"/>
          <w:szCs w:val="20"/>
        </w:rPr>
      </w:pPr>
    </w:p>
    <w:p w14:paraId="11DDFAFB" w14:textId="77777777" w:rsidR="00142738" w:rsidRPr="00142738" w:rsidRDefault="00142738" w:rsidP="00142738">
      <w:pPr>
        <w:pStyle w:val="Heading3"/>
        <w:jc w:val="center"/>
        <w:rPr>
          <w:b w:val="0"/>
          <w:bCs w:val="0"/>
          <w:sz w:val="20"/>
          <w:szCs w:val="20"/>
        </w:rPr>
      </w:pPr>
      <w:r w:rsidRPr="00142738">
        <w:rPr>
          <w:b w:val="0"/>
          <w:sz w:val="20"/>
          <w:szCs w:val="20"/>
        </w:rPr>
        <w:t>CERTIFICATE RELATING TO BONA FIDE TENDER</w:t>
      </w:r>
    </w:p>
    <w:p w14:paraId="0BF22CB4" w14:textId="77777777" w:rsidR="00142738" w:rsidRPr="00142738" w:rsidRDefault="00142738" w:rsidP="00142738">
      <w:pPr>
        <w:jc w:val="center"/>
        <w:rPr>
          <w:rFonts w:ascii="Arial" w:hAnsi="Arial" w:cs="Arial"/>
          <w:b/>
          <w:bCs/>
          <w:sz w:val="20"/>
          <w:szCs w:val="20"/>
        </w:rPr>
      </w:pPr>
    </w:p>
    <w:p w14:paraId="64A9ADBC" w14:textId="77777777" w:rsidR="00142738" w:rsidRPr="00142738" w:rsidRDefault="00142738" w:rsidP="00142738">
      <w:pPr>
        <w:jc w:val="center"/>
        <w:rPr>
          <w:rFonts w:ascii="Arial" w:hAnsi="Arial" w:cs="Arial"/>
          <w:b/>
          <w:bCs/>
          <w:sz w:val="20"/>
          <w:szCs w:val="20"/>
        </w:rPr>
      </w:pPr>
    </w:p>
    <w:p w14:paraId="5C7AF5EA" w14:textId="77777777" w:rsidR="00142738" w:rsidRPr="00142738" w:rsidRDefault="00142738" w:rsidP="00142738">
      <w:pPr>
        <w:jc w:val="center"/>
        <w:rPr>
          <w:rFonts w:ascii="Arial" w:hAnsi="Arial" w:cs="Arial"/>
          <w:sz w:val="20"/>
          <w:szCs w:val="20"/>
        </w:rPr>
      </w:pPr>
    </w:p>
    <w:p w14:paraId="7438EC12" w14:textId="77777777" w:rsidR="00142738" w:rsidRPr="00142738" w:rsidRDefault="00142738" w:rsidP="00142738">
      <w:pPr>
        <w:numPr>
          <w:ilvl w:val="0"/>
          <w:numId w:val="35"/>
        </w:numPr>
        <w:spacing w:after="0" w:line="240" w:lineRule="auto"/>
        <w:jc w:val="both"/>
        <w:rPr>
          <w:rFonts w:ascii="Arial" w:hAnsi="Arial" w:cs="Arial"/>
          <w:sz w:val="20"/>
          <w:szCs w:val="20"/>
        </w:rPr>
      </w:pPr>
      <w:r w:rsidRPr="00142738">
        <w:rPr>
          <w:rFonts w:ascii="Arial" w:hAnsi="Arial" w:cs="Arial"/>
          <w:sz w:val="20"/>
          <w:szCs w:val="20"/>
        </w:rPr>
        <w:t>The essence of tendering is that the client shall receive bona fide competitive tenders from all firms tendering.  In recognition of this principle, we certify that this is a bona fide tender intended to be competitive and that we have not fixed or adjusted the amount of the tender by or under or in accordance with any agreement or arrangements with any other person.</w:t>
      </w:r>
    </w:p>
    <w:p w14:paraId="46C5551E" w14:textId="77777777" w:rsidR="00142738" w:rsidRPr="00142738" w:rsidRDefault="00142738" w:rsidP="00142738">
      <w:pPr>
        <w:rPr>
          <w:rFonts w:ascii="Arial" w:hAnsi="Arial" w:cs="Arial"/>
          <w:sz w:val="20"/>
          <w:szCs w:val="20"/>
        </w:rPr>
      </w:pPr>
    </w:p>
    <w:p w14:paraId="1B5F2D01" w14:textId="77777777" w:rsidR="00142738" w:rsidRPr="00142738" w:rsidRDefault="00142738" w:rsidP="00142738">
      <w:pPr>
        <w:numPr>
          <w:ilvl w:val="0"/>
          <w:numId w:val="35"/>
        </w:numPr>
        <w:spacing w:after="0" w:line="240" w:lineRule="auto"/>
        <w:jc w:val="both"/>
        <w:rPr>
          <w:rFonts w:ascii="Arial" w:hAnsi="Arial" w:cs="Arial"/>
          <w:sz w:val="20"/>
          <w:szCs w:val="20"/>
        </w:rPr>
      </w:pPr>
      <w:r w:rsidRPr="00142738">
        <w:rPr>
          <w:rFonts w:ascii="Arial" w:hAnsi="Arial" w:cs="Arial"/>
          <w:sz w:val="20"/>
          <w:szCs w:val="20"/>
        </w:rPr>
        <w:t>We also certify that we have not:</w:t>
      </w:r>
    </w:p>
    <w:p w14:paraId="2D4E2F52" w14:textId="77777777" w:rsidR="00142738" w:rsidRPr="00142738" w:rsidRDefault="00142738" w:rsidP="00142738">
      <w:pPr>
        <w:rPr>
          <w:rFonts w:ascii="Arial" w:hAnsi="Arial" w:cs="Arial"/>
          <w:sz w:val="20"/>
          <w:szCs w:val="20"/>
        </w:rPr>
      </w:pPr>
    </w:p>
    <w:p w14:paraId="2B7A19DB" w14:textId="77777777" w:rsidR="00142738" w:rsidRPr="00142738" w:rsidRDefault="00142738" w:rsidP="00142738">
      <w:pPr>
        <w:numPr>
          <w:ilvl w:val="1"/>
          <w:numId w:val="35"/>
        </w:numPr>
        <w:spacing w:after="0" w:line="240" w:lineRule="auto"/>
        <w:jc w:val="both"/>
        <w:rPr>
          <w:rFonts w:ascii="Arial" w:hAnsi="Arial" w:cs="Arial"/>
          <w:sz w:val="20"/>
          <w:szCs w:val="20"/>
        </w:rPr>
      </w:pPr>
      <w:r w:rsidRPr="00142738">
        <w:rPr>
          <w:rFonts w:ascii="Arial" w:hAnsi="Arial" w:cs="Arial"/>
          <w:sz w:val="20"/>
          <w:szCs w:val="20"/>
        </w:rPr>
        <w:t>Communicated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this tender;</w:t>
      </w:r>
    </w:p>
    <w:p w14:paraId="063EC1D3" w14:textId="77777777" w:rsidR="00142738" w:rsidRPr="00142738" w:rsidRDefault="00142738" w:rsidP="00142738">
      <w:pPr>
        <w:ind w:left="1080"/>
        <w:rPr>
          <w:rFonts w:ascii="Arial" w:hAnsi="Arial" w:cs="Arial"/>
          <w:sz w:val="20"/>
          <w:szCs w:val="20"/>
        </w:rPr>
      </w:pPr>
    </w:p>
    <w:p w14:paraId="309E7845" w14:textId="77777777" w:rsidR="00142738" w:rsidRPr="00142738" w:rsidRDefault="00142738" w:rsidP="00142738">
      <w:pPr>
        <w:numPr>
          <w:ilvl w:val="1"/>
          <w:numId w:val="35"/>
        </w:numPr>
        <w:spacing w:after="0" w:line="240" w:lineRule="auto"/>
        <w:jc w:val="both"/>
        <w:rPr>
          <w:rFonts w:ascii="Arial" w:hAnsi="Arial" w:cs="Arial"/>
          <w:sz w:val="20"/>
          <w:szCs w:val="20"/>
        </w:rPr>
      </w:pPr>
      <w:r w:rsidRPr="00142738">
        <w:rPr>
          <w:rFonts w:ascii="Arial" w:hAnsi="Arial" w:cs="Arial"/>
          <w:sz w:val="20"/>
          <w:szCs w:val="20"/>
        </w:rPr>
        <w:t>Entered into any agreement or arrangement with any other person that he shall refrain from tendering or as to the amount of any tender to be submitted;</w:t>
      </w:r>
    </w:p>
    <w:p w14:paraId="4A78C6E2" w14:textId="77777777" w:rsidR="00142738" w:rsidRPr="00142738" w:rsidRDefault="00142738" w:rsidP="00142738">
      <w:pPr>
        <w:ind w:left="1080"/>
        <w:rPr>
          <w:rFonts w:ascii="Arial" w:hAnsi="Arial" w:cs="Arial"/>
          <w:sz w:val="20"/>
          <w:szCs w:val="20"/>
        </w:rPr>
      </w:pPr>
    </w:p>
    <w:p w14:paraId="1672A173" w14:textId="77777777" w:rsidR="00142738" w:rsidRPr="00142738" w:rsidRDefault="00142738" w:rsidP="00142738">
      <w:pPr>
        <w:numPr>
          <w:ilvl w:val="1"/>
          <w:numId w:val="35"/>
        </w:numPr>
        <w:spacing w:after="0" w:line="240" w:lineRule="auto"/>
        <w:jc w:val="both"/>
        <w:rPr>
          <w:rFonts w:ascii="Arial" w:hAnsi="Arial" w:cs="Arial"/>
          <w:sz w:val="20"/>
          <w:szCs w:val="20"/>
        </w:rPr>
      </w:pPr>
      <w:r w:rsidRPr="00142738">
        <w:rPr>
          <w:rFonts w:ascii="Arial" w:hAnsi="Arial" w:cs="Arial"/>
          <w:sz w:val="20"/>
          <w:szCs w:val="20"/>
        </w:rPr>
        <w:t>Offered or paid or given or agreed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46A867FB" w14:textId="77777777" w:rsidR="00142738" w:rsidRPr="00142738" w:rsidRDefault="00142738" w:rsidP="00142738">
      <w:pPr>
        <w:rPr>
          <w:rFonts w:ascii="Arial" w:hAnsi="Arial" w:cs="Arial"/>
          <w:sz w:val="20"/>
          <w:szCs w:val="20"/>
        </w:rPr>
      </w:pPr>
    </w:p>
    <w:p w14:paraId="45A9F2A8" w14:textId="77777777" w:rsidR="00142738" w:rsidRPr="00142738" w:rsidRDefault="00142738" w:rsidP="00142738">
      <w:pPr>
        <w:numPr>
          <w:ilvl w:val="0"/>
          <w:numId w:val="35"/>
        </w:numPr>
        <w:spacing w:after="0" w:line="240" w:lineRule="auto"/>
        <w:jc w:val="both"/>
        <w:rPr>
          <w:rFonts w:ascii="Arial" w:hAnsi="Arial" w:cs="Arial"/>
          <w:sz w:val="20"/>
          <w:szCs w:val="20"/>
        </w:rPr>
      </w:pPr>
      <w:r w:rsidRPr="00142738">
        <w:rPr>
          <w:rFonts w:ascii="Arial" w:hAnsi="Arial" w:cs="Arial"/>
          <w:sz w:val="20"/>
          <w:szCs w:val="20"/>
        </w:rPr>
        <w:t>We undertake that we will not do any of the acts mentioned in paragraphs 2a, 2b or 2c above at any time before the acceptance or rejection of this tender.</w:t>
      </w:r>
    </w:p>
    <w:p w14:paraId="23CEF525" w14:textId="77777777" w:rsidR="00142738" w:rsidRPr="00142738" w:rsidRDefault="00142738" w:rsidP="00142738">
      <w:pPr>
        <w:ind w:left="360"/>
        <w:rPr>
          <w:rFonts w:ascii="Arial" w:hAnsi="Arial" w:cs="Arial"/>
          <w:sz w:val="20"/>
          <w:szCs w:val="20"/>
        </w:rPr>
      </w:pPr>
    </w:p>
    <w:p w14:paraId="559F4550" w14:textId="77777777" w:rsidR="00142738" w:rsidRPr="00142738" w:rsidRDefault="00142738" w:rsidP="00142738">
      <w:pPr>
        <w:numPr>
          <w:ilvl w:val="0"/>
          <w:numId w:val="35"/>
        </w:numPr>
        <w:spacing w:after="0" w:line="240" w:lineRule="auto"/>
        <w:jc w:val="both"/>
        <w:rPr>
          <w:rFonts w:ascii="Arial" w:hAnsi="Arial" w:cs="Arial"/>
          <w:sz w:val="20"/>
          <w:szCs w:val="20"/>
        </w:rPr>
      </w:pPr>
      <w:r w:rsidRPr="00142738">
        <w:rPr>
          <w:rFonts w:ascii="Arial" w:hAnsi="Arial" w:cs="Arial"/>
          <w:sz w:val="20"/>
          <w:szCs w:val="20"/>
        </w:rPr>
        <w:t xml:space="preserve">In this certificate the word “person” includes any persons and </w:t>
      </w:r>
      <w:proofErr w:type="spellStart"/>
      <w:r w:rsidRPr="00142738">
        <w:rPr>
          <w:rFonts w:ascii="Arial" w:hAnsi="Arial" w:cs="Arial"/>
          <w:sz w:val="20"/>
          <w:szCs w:val="20"/>
        </w:rPr>
        <w:t>any body</w:t>
      </w:r>
      <w:proofErr w:type="spellEnd"/>
      <w:r w:rsidRPr="00142738">
        <w:rPr>
          <w:rFonts w:ascii="Arial" w:hAnsi="Arial" w:cs="Arial"/>
          <w:sz w:val="20"/>
          <w:szCs w:val="20"/>
        </w:rPr>
        <w:t xml:space="preserve"> or association corporate or un-incorporate any “any agreement or arrangement” includes any such transaction, formal or informal and whether legally binding or not.</w:t>
      </w:r>
    </w:p>
    <w:p w14:paraId="5A32E2BB" w14:textId="77777777" w:rsidR="00142738" w:rsidRPr="00142738" w:rsidRDefault="00142738" w:rsidP="00142738">
      <w:pPr>
        <w:rPr>
          <w:rFonts w:ascii="Arial" w:hAnsi="Arial" w:cs="Arial"/>
          <w:sz w:val="20"/>
          <w:szCs w:val="20"/>
        </w:rPr>
      </w:pPr>
    </w:p>
    <w:p w14:paraId="6D310383" w14:textId="77777777" w:rsidR="00142738" w:rsidRPr="00142738" w:rsidRDefault="00142738" w:rsidP="00142738">
      <w:pPr>
        <w:rPr>
          <w:rFonts w:ascii="Arial" w:hAnsi="Arial" w:cs="Arial"/>
          <w:sz w:val="20"/>
          <w:szCs w:val="20"/>
        </w:rPr>
      </w:pPr>
      <w:r w:rsidRPr="00142738">
        <w:rPr>
          <w:rFonts w:ascii="Arial" w:hAnsi="Arial" w:cs="Arial"/>
          <w:sz w:val="20"/>
          <w:szCs w:val="20"/>
        </w:rPr>
        <w:t xml:space="preserve">Signed:  </w:t>
      </w:r>
      <w:r w:rsidRPr="00142738">
        <w:rPr>
          <w:rFonts w:ascii="Arial" w:hAnsi="Arial" w:cs="Arial"/>
          <w:sz w:val="20"/>
          <w:szCs w:val="20"/>
        </w:rPr>
        <w:tab/>
      </w:r>
      <w:r w:rsidRPr="00142738">
        <w:rPr>
          <w:rFonts w:ascii="Arial" w:hAnsi="Arial" w:cs="Arial"/>
          <w:sz w:val="20"/>
          <w:szCs w:val="20"/>
        </w:rPr>
        <w:tab/>
        <w:t>__________________________________________________</w:t>
      </w:r>
    </w:p>
    <w:p w14:paraId="0C60A1CB" w14:textId="77777777" w:rsidR="00142738" w:rsidRPr="00142738" w:rsidRDefault="00142738" w:rsidP="00142738">
      <w:pPr>
        <w:rPr>
          <w:rFonts w:ascii="Arial" w:hAnsi="Arial" w:cs="Arial"/>
          <w:sz w:val="20"/>
          <w:szCs w:val="20"/>
        </w:rPr>
      </w:pPr>
    </w:p>
    <w:p w14:paraId="722B9D1E" w14:textId="77777777" w:rsidR="00142738" w:rsidRPr="00142738" w:rsidRDefault="00142738" w:rsidP="00142738">
      <w:pPr>
        <w:rPr>
          <w:rFonts w:ascii="Arial" w:hAnsi="Arial" w:cs="Arial"/>
          <w:sz w:val="20"/>
          <w:szCs w:val="20"/>
        </w:rPr>
      </w:pPr>
      <w:r w:rsidRPr="00142738">
        <w:rPr>
          <w:rFonts w:ascii="Arial" w:hAnsi="Arial" w:cs="Arial"/>
          <w:sz w:val="20"/>
          <w:szCs w:val="20"/>
        </w:rPr>
        <w:t xml:space="preserve">BLOCK CAPITALS: </w:t>
      </w:r>
      <w:r w:rsidRPr="00142738">
        <w:rPr>
          <w:rFonts w:ascii="Arial" w:hAnsi="Arial" w:cs="Arial"/>
          <w:sz w:val="20"/>
          <w:szCs w:val="20"/>
        </w:rPr>
        <w:tab/>
        <w:t>__________________________________________________</w:t>
      </w:r>
    </w:p>
    <w:p w14:paraId="0E3786D5" w14:textId="77777777" w:rsidR="00142738" w:rsidRPr="00142738" w:rsidRDefault="00142738" w:rsidP="00142738">
      <w:pPr>
        <w:rPr>
          <w:rFonts w:ascii="Arial" w:hAnsi="Arial" w:cs="Arial"/>
          <w:sz w:val="20"/>
          <w:szCs w:val="20"/>
        </w:rPr>
      </w:pPr>
    </w:p>
    <w:p w14:paraId="033C4178" w14:textId="77777777" w:rsidR="00142738" w:rsidRPr="00142738" w:rsidRDefault="00142738" w:rsidP="00142738">
      <w:pPr>
        <w:rPr>
          <w:rFonts w:ascii="Arial" w:hAnsi="Arial" w:cs="Arial"/>
          <w:sz w:val="20"/>
          <w:szCs w:val="20"/>
        </w:rPr>
      </w:pPr>
      <w:r w:rsidRPr="00142738">
        <w:rPr>
          <w:rFonts w:ascii="Arial" w:hAnsi="Arial" w:cs="Arial"/>
          <w:sz w:val="20"/>
          <w:szCs w:val="20"/>
        </w:rPr>
        <w:t xml:space="preserve">For and on behalf of:  </w:t>
      </w:r>
      <w:r w:rsidRPr="00142738">
        <w:rPr>
          <w:rFonts w:ascii="Arial" w:hAnsi="Arial" w:cs="Arial"/>
          <w:sz w:val="20"/>
          <w:szCs w:val="20"/>
        </w:rPr>
        <w:tab/>
        <w:t>__________________________________________________</w:t>
      </w:r>
    </w:p>
    <w:p w14:paraId="39A852E4" w14:textId="77777777" w:rsidR="00142738" w:rsidRPr="00142738" w:rsidRDefault="00142738" w:rsidP="00142738">
      <w:pPr>
        <w:rPr>
          <w:rFonts w:ascii="Arial" w:hAnsi="Arial" w:cs="Arial"/>
          <w:sz w:val="20"/>
          <w:szCs w:val="20"/>
        </w:rPr>
      </w:pPr>
    </w:p>
    <w:p w14:paraId="0980B473" w14:textId="77777777" w:rsidR="00142738" w:rsidRPr="00142738" w:rsidRDefault="00142738" w:rsidP="00142738">
      <w:pPr>
        <w:rPr>
          <w:rFonts w:ascii="Arial" w:hAnsi="Arial" w:cs="Arial"/>
          <w:sz w:val="20"/>
          <w:szCs w:val="20"/>
        </w:rPr>
      </w:pPr>
      <w:r w:rsidRPr="00142738">
        <w:rPr>
          <w:rFonts w:ascii="Arial" w:hAnsi="Arial" w:cs="Arial"/>
          <w:sz w:val="20"/>
          <w:szCs w:val="20"/>
        </w:rPr>
        <w:t xml:space="preserve">Date: </w:t>
      </w:r>
      <w:r w:rsidRPr="00142738">
        <w:rPr>
          <w:rFonts w:ascii="Arial" w:hAnsi="Arial" w:cs="Arial"/>
          <w:sz w:val="20"/>
          <w:szCs w:val="20"/>
        </w:rPr>
        <w:tab/>
      </w:r>
      <w:r w:rsidRPr="00142738">
        <w:rPr>
          <w:rFonts w:ascii="Arial" w:hAnsi="Arial" w:cs="Arial"/>
          <w:sz w:val="20"/>
          <w:szCs w:val="20"/>
        </w:rPr>
        <w:tab/>
      </w:r>
      <w:r w:rsidRPr="00142738">
        <w:rPr>
          <w:rFonts w:ascii="Arial" w:hAnsi="Arial" w:cs="Arial"/>
          <w:sz w:val="20"/>
          <w:szCs w:val="20"/>
        </w:rPr>
        <w:tab/>
        <w:t>__________________________________________________</w:t>
      </w:r>
    </w:p>
    <w:p w14:paraId="29974C10" w14:textId="77777777" w:rsidR="00142738" w:rsidRPr="00142738" w:rsidRDefault="00142738" w:rsidP="00142738">
      <w:pPr>
        <w:rPr>
          <w:rFonts w:ascii="Arial" w:hAnsi="Arial" w:cs="Arial"/>
          <w:sz w:val="20"/>
          <w:szCs w:val="20"/>
        </w:rPr>
      </w:pPr>
    </w:p>
    <w:p w14:paraId="2C4DC2B4" w14:textId="77777777" w:rsidR="00142738" w:rsidRPr="00142738" w:rsidRDefault="00142738" w:rsidP="00142738">
      <w:pPr>
        <w:pStyle w:val="BodyText"/>
        <w:jc w:val="center"/>
        <w:rPr>
          <w:rFonts w:cs="Arial"/>
          <w:b/>
          <w:sz w:val="20"/>
          <w:u w:val="single"/>
        </w:rPr>
      </w:pPr>
      <w:r>
        <w:rPr>
          <w:rFonts w:cs="Arial"/>
          <w:b/>
          <w:sz w:val="20"/>
          <w:u w:val="single"/>
        </w:rPr>
        <w:lastRenderedPageBreak/>
        <w:t>APPENDIX H</w:t>
      </w:r>
    </w:p>
    <w:p w14:paraId="3E333268" w14:textId="77777777" w:rsidR="00142738" w:rsidRDefault="00142738" w:rsidP="00142738">
      <w:pPr>
        <w:pStyle w:val="BodyText"/>
        <w:jc w:val="center"/>
        <w:rPr>
          <w:rFonts w:cs="Arial"/>
          <w:sz w:val="20"/>
        </w:rPr>
      </w:pPr>
      <w:r>
        <w:rPr>
          <w:rFonts w:cs="Arial"/>
          <w:sz w:val="20"/>
        </w:rPr>
        <w:t>TO BE COMPLETED BY THE TENDERER AND RETURNED AT THE TIME OF TENDERING</w:t>
      </w:r>
    </w:p>
    <w:p w14:paraId="4D219067" w14:textId="77777777" w:rsidR="00142738" w:rsidRDefault="00142738" w:rsidP="00142738">
      <w:pPr>
        <w:pStyle w:val="BodyText"/>
        <w:jc w:val="center"/>
        <w:rPr>
          <w:rFonts w:cs="Arial"/>
          <w:b/>
          <w:sz w:val="20"/>
        </w:rPr>
      </w:pPr>
      <w:r>
        <w:rPr>
          <w:rFonts w:cs="Arial"/>
          <w:b/>
          <w:sz w:val="20"/>
        </w:rPr>
        <w:t>Conditions of Contract for:</w:t>
      </w:r>
    </w:p>
    <w:p w14:paraId="1BADAA58" w14:textId="77777777" w:rsidR="0089644D" w:rsidRPr="0089644D" w:rsidRDefault="00142738" w:rsidP="0089644D">
      <w:pPr>
        <w:jc w:val="center"/>
        <w:rPr>
          <w:rFonts w:cs="Arial"/>
          <w:b/>
          <w:sz w:val="20"/>
          <w:szCs w:val="20"/>
        </w:rPr>
      </w:pPr>
      <w:r>
        <w:rPr>
          <w:rFonts w:cs="Arial"/>
          <w:sz w:val="20"/>
        </w:rPr>
        <w:t xml:space="preserve"> </w:t>
      </w:r>
      <w:proofErr w:type="spellStart"/>
      <w:r w:rsidR="0089644D">
        <w:rPr>
          <w:rFonts w:cs="Arial"/>
          <w:b/>
          <w:sz w:val="20"/>
        </w:rPr>
        <w:t>InterTradeIreland</w:t>
      </w:r>
      <w:proofErr w:type="spellEnd"/>
      <w:r w:rsidR="0089644D">
        <w:rPr>
          <w:rFonts w:cs="Arial"/>
          <w:b/>
          <w:sz w:val="20"/>
        </w:rPr>
        <w:t xml:space="preserve">: </w:t>
      </w:r>
      <w:r w:rsidR="0089644D" w:rsidRPr="0089644D">
        <w:rPr>
          <w:rFonts w:cs="Arial"/>
          <w:b/>
          <w:sz w:val="20"/>
          <w:szCs w:val="20"/>
        </w:rPr>
        <w:t>An analysis of the needs of SME’s with regards to investor readiness support on the island of Ireland.</w:t>
      </w:r>
    </w:p>
    <w:p w14:paraId="706CAD29" w14:textId="77777777" w:rsidR="00142738" w:rsidRPr="006F5A6C" w:rsidRDefault="00142738" w:rsidP="00142738">
      <w:pPr>
        <w:pStyle w:val="BodyText"/>
        <w:jc w:val="center"/>
        <w:rPr>
          <w:rFonts w:cs="Arial"/>
          <w:sz w:val="20"/>
        </w:rPr>
      </w:pPr>
    </w:p>
    <w:p w14:paraId="143BEAC5" w14:textId="77777777" w:rsidR="00142738" w:rsidRDefault="00142738" w:rsidP="00142738">
      <w:pPr>
        <w:pStyle w:val="BodyText"/>
        <w:numPr>
          <w:ilvl w:val="0"/>
          <w:numId w:val="36"/>
        </w:numPr>
        <w:spacing w:after="0" w:line="240" w:lineRule="auto"/>
        <w:rPr>
          <w:rFonts w:cs="Arial"/>
          <w:sz w:val="20"/>
        </w:rPr>
      </w:pPr>
      <w:r>
        <w:rPr>
          <w:rFonts w:cs="Arial"/>
          <w:sz w:val="20"/>
        </w:rPr>
        <w:t>Conditions of Contract and attached Specification at the prices quoted in the Cost Schedule forming part of my/our tender response.</w:t>
      </w:r>
    </w:p>
    <w:p w14:paraId="59AA3832" w14:textId="77777777" w:rsidR="00142738" w:rsidRDefault="00142738" w:rsidP="00142738">
      <w:pPr>
        <w:pStyle w:val="BodyText"/>
        <w:ind w:left="360"/>
        <w:rPr>
          <w:rFonts w:cs="Arial"/>
          <w:sz w:val="20"/>
        </w:rPr>
      </w:pPr>
    </w:p>
    <w:p w14:paraId="723AAB94" w14:textId="77777777" w:rsidR="00142738" w:rsidRDefault="00142738" w:rsidP="00142738">
      <w:pPr>
        <w:pStyle w:val="BodyText"/>
        <w:numPr>
          <w:ilvl w:val="0"/>
          <w:numId w:val="36"/>
        </w:numPr>
        <w:spacing w:after="0" w:line="240" w:lineRule="auto"/>
        <w:rPr>
          <w:rFonts w:cs="Arial"/>
          <w:sz w:val="20"/>
        </w:rPr>
      </w:pPr>
      <w:r>
        <w:rPr>
          <w:rFonts w:cs="Arial"/>
          <w:sz w:val="20"/>
        </w:rPr>
        <w:t>I/We agree that this Tender together with your written acceptance thereof shall constitute a binding contract between us in relation to the whole or such part of the Tender as may be specified in your written acceptance.</w:t>
      </w:r>
    </w:p>
    <w:p w14:paraId="4FD54FAA" w14:textId="77777777" w:rsidR="00142738" w:rsidRDefault="00142738" w:rsidP="00142738">
      <w:pPr>
        <w:pStyle w:val="BodyText"/>
        <w:rPr>
          <w:rFonts w:cs="Arial"/>
          <w:sz w:val="20"/>
        </w:rPr>
      </w:pPr>
    </w:p>
    <w:p w14:paraId="455E132F" w14:textId="77777777" w:rsidR="00142738" w:rsidRDefault="00142738" w:rsidP="00142738">
      <w:pPr>
        <w:pStyle w:val="BodyText"/>
        <w:numPr>
          <w:ilvl w:val="0"/>
          <w:numId w:val="36"/>
        </w:numPr>
        <w:spacing w:after="0" w:line="240" w:lineRule="auto"/>
        <w:rPr>
          <w:rFonts w:cs="Arial"/>
          <w:sz w:val="20"/>
        </w:rPr>
      </w:pPr>
      <w:r>
        <w:rPr>
          <w:rFonts w:cs="Arial"/>
          <w:sz w:val="20"/>
        </w:rPr>
        <w:t>I/We accept and agree to abide by the Conditions of Contract which take precedence over any terms, conditions, stipulations or provisos which may appear on or be annexed to any correspondence submitted by me/us in connection with this Contract.</w:t>
      </w:r>
    </w:p>
    <w:p w14:paraId="4512D787" w14:textId="77777777" w:rsidR="00142738" w:rsidRDefault="00142738" w:rsidP="00142738">
      <w:pPr>
        <w:pStyle w:val="BodyText"/>
        <w:ind w:left="360"/>
        <w:rPr>
          <w:rFonts w:cs="Arial"/>
          <w:sz w:val="20"/>
        </w:rPr>
      </w:pPr>
    </w:p>
    <w:p w14:paraId="7EE32DA1" w14:textId="77777777" w:rsidR="00142738" w:rsidRDefault="00142738" w:rsidP="00142738">
      <w:pPr>
        <w:pStyle w:val="BodyText"/>
        <w:numPr>
          <w:ilvl w:val="0"/>
          <w:numId w:val="36"/>
        </w:numPr>
        <w:spacing w:after="0" w:line="240" w:lineRule="auto"/>
        <w:rPr>
          <w:rFonts w:cs="Arial"/>
          <w:sz w:val="20"/>
        </w:rPr>
      </w:pPr>
      <w:r>
        <w:rPr>
          <w:rFonts w:cs="Arial"/>
          <w:sz w:val="20"/>
        </w:rPr>
        <w:t>I/We understand that ITI does not bind itself to accept the lowest or any tender submitted in response to this enquiry and may accept the whole or part of any tender.</w:t>
      </w:r>
    </w:p>
    <w:p w14:paraId="6C5A86A7" w14:textId="77777777" w:rsidR="00142738" w:rsidRDefault="00142738" w:rsidP="00142738">
      <w:pPr>
        <w:pStyle w:val="BodyText"/>
        <w:rPr>
          <w:rFonts w:cs="Arial"/>
          <w:sz w:val="20"/>
        </w:rPr>
      </w:pPr>
    </w:p>
    <w:p w14:paraId="67EC9699" w14:textId="77777777" w:rsidR="00142738" w:rsidRDefault="00142738" w:rsidP="00142738">
      <w:pPr>
        <w:pStyle w:val="BodyText"/>
        <w:numPr>
          <w:ilvl w:val="0"/>
          <w:numId w:val="36"/>
        </w:numPr>
        <w:spacing w:after="0" w:line="240" w:lineRule="auto"/>
        <w:rPr>
          <w:rFonts w:cs="Arial"/>
          <w:sz w:val="20"/>
        </w:rPr>
      </w:pPr>
      <w:r>
        <w:rPr>
          <w:rFonts w:cs="Arial"/>
          <w:sz w:val="20"/>
        </w:rPr>
        <w:t>I/We understand that the acceptance of any Tenders will be on the basis of the published evaluation criteria.</w:t>
      </w:r>
    </w:p>
    <w:p w14:paraId="7A5A5501" w14:textId="77777777" w:rsidR="00142738" w:rsidRDefault="00142738" w:rsidP="00142738">
      <w:pPr>
        <w:pStyle w:val="BodyText"/>
        <w:ind w:left="360"/>
        <w:rPr>
          <w:rFonts w:cs="Arial"/>
          <w:sz w:val="20"/>
        </w:rPr>
      </w:pPr>
    </w:p>
    <w:p w14:paraId="767BF701" w14:textId="77777777" w:rsidR="00142738" w:rsidRDefault="00142738" w:rsidP="00142738">
      <w:pPr>
        <w:pStyle w:val="BodyText"/>
        <w:numPr>
          <w:ilvl w:val="0"/>
          <w:numId w:val="36"/>
        </w:numPr>
        <w:spacing w:after="0" w:line="240" w:lineRule="auto"/>
        <w:rPr>
          <w:rFonts w:cs="Arial"/>
          <w:sz w:val="20"/>
        </w:rPr>
      </w:pPr>
      <w:r>
        <w:rPr>
          <w:rFonts w:cs="Arial"/>
          <w:sz w:val="20"/>
        </w:rPr>
        <w:t>I/We understand that the acceptance of this Tender does not bind ITI to place any orders under it and that the ITI may accept more than one Tender for the supply of the service covered by this Tender.</w:t>
      </w:r>
    </w:p>
    <w:p w14:paraId="0CBFD415" w14:textId="77777777" w:rsidR="00142738" w:rsidRDefault="00142738" w:rsidP="00142738">
      <w:pPr>
        <w:pStyle w:val="BodyText"/>
        <w:rPr>
          <w:rFonts w:cs="Arial"/>
          <w:sz w:val="20"/>
        </w:rPr>
      </w:pPr>
    </w:p>
    <w:p w14:paraId="3637E0B4" w14:textId="77777777" w:rsidR="00142738" w:rsidRDefault="00142738" w:rsidP="00142738">
      <w:pPr>
        <w:pStyle w:val="BodyText"/>
        <w:numPr>
          <w:ilvl w:val="0"/>
          <w:numId w:val="36"/>
        </w:numPr>
        <w:spacing w:after="0" w:line="240" w:lineRule="auto"/>
        <w:rPr>
          <w:rFonts w:cs="Arial"/>
          <w:sz w:val="20"/>
        </w:rPr>
      </w:pPr>
      <w:r>
        <w:rPr>
          <w:rFonts w:cs="Arial"/>
          <w:sz w:val="20"/>
        </w:rPr>
        <w:t>I/We understand the ITI reserves the right to discontinue the award procedure in the event of irregular tenders or in the absence of appropriate tenders and in such circumstances may use the negotiated procedure without a further call for competition.</w:t>
      </w:r>
    </w:p>
    <w:p w14:paraId="18B42047" w14:textId="77777777" w:rsidR="00142738" w:rsidRDefault="00142738" w:rsidP="00142738">
      <w:pPr>
        <w:pStyle w:val="BodyText"/>
        <w:ind w:left="360"/>
        <w:rPr>
          <w:rFonts w:cs="Arial"/>
          <w:sz w:val="20"/>
        </w:rPr>
      </w:pPr>
    </w:p>
    <w:p w14:paraId="5146F0D3" w14:textId="77777777" w:rsidR="00142738" w:rsidRDefault="00142738" w:rsidP="00142738">
      <w:pPr>
        <w:pStyle w:val="BodyText"/>
        <w:numPr>
          <w:ilvl w:val="0"/>
          <w:numId w:val="36"/>
        </w:numPr>
        <w:spacing w:after="0" w:line="240" w:lineRule="auto"/>
        <w:rPr>
          <w:rFonts w:cs="Arial"/>
          <w:sz w:val="20"/>
        </w:rPr>
      </w:pPr>
      <w:r>
        <w:rPr>
          <w:rFonts w:cs="Arial"/>
          <w:sz w:val="20"/>
        </w:rPr>
        <w:t>I/We warrant that I/we have all the requisite corporate authority to sign this tender.</w:t>
      </w:r>
    </w:p>
    <w:p w14:paraId="2991AEDD" w14:textId="77777777" w:rsidR="00142738" w:rsidRDefault="00142738" w:rsidP="00142738">
      <w:pPr>
        <w:pStyle w:val="BodyText"/>
        <w:rPr>
          <w:rFonts w:cs="Arial"/>
          <w:sz w:val="20"/>
        </w:rPr>
      </w:pPr>
    </w:p>
    <w:p w14:paraId="54EE1074" w14:textId="77777777" w:rsidR="00142738" w:rsidRDefault="00142738" w:rsidP="00142738">
      <w:pPr>
        <w:pStyle w:val="BodyText"/>
        <w:rPr>
          <w:rFonts w:cs="Arial"/>
          <w:sz w:val="20"/>
        </w:rPr>
      </w:pPr>
      <w:r>
        <w:rPr>
          <w:rFonts w:cs="Arial"/>
          <w:sz w:val="20"/>
        </w:rPr>
        <w:tab/>
        <w:t>Dated</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______________________________</w:t>
      </w:r>
    </w:p>
    <w:p w14:paraId="4BFA0682" w14:textId="77777777" w:rsidR="00142738" w:rsidRDefault="00142738" w:rsidP="00142738">
      <w:pPr>
        <w:pStyle w:val="BodyText"/>
        <w:rPr>
          <w:rFonts w:cs="Arial"/>
          <w:sz w:val="20"/>
        </w:rPr>
      </w:pPr>
    </w:p>
    <w:p w14:paraId="51D8974C" w14:textId="77777777" w:rsidR="00142738" w:rsidRDefault="00142738" w:rsidP="00142738">
      <w:pPr>
        <w:pStyle w:val="BodyText"/>
        <w:rPr>
          <w:rFonts w:cs="Arial"/>
          <w:sz w:val="20"/>
        </w:rPr>
      </w:pPr>
      <w:r>
        <w:rPr>
          <w:rFonts w:cs="Arial"/>
          <w:sz w:val="20"/>
        </w:rPr>
        <w:tab/>
        <w:t xml:space="preserve">Signed by or on behalf of the Tenderer:    </w:t>
      </w:r>
      <w:r>
        <w:rPr>
          <w:rFonts w:cs="Arial"/>
          <w:sz w:val="20"/>
        </w:rPr>
        <w:tab/>
        <w:t>______________________________</w:t>
      </w:r>
    </w:p>
    <w:p w14:paraId="7D3111ED" w14:textId="77777777" w:rsidR="00142738" w:rsidRDefault="00142738" w:rsidP="00142738">
      <w:pPr>
        <w:pStyle w:val="BodyText"/>
        <w:rPr>
          <w:rFonts w:cs="Arial"/>
          <w:sz w:val="20"/>
        </w:rPr>
      </w:pPr>
    </w:p>
    <w:p w14:paraId="5E89B0B3" w14:textId="77777777" w:rsidR="00142738" w:rsidRDefault="00142738" w:rsidP="00142738">
      <w:pPr>
        <w:pStyle w:val="BodyText"/>
        <w:rPr>
          <w:rFonts w:cs="Arial"/>
          <w:sz w:val="20"/>
        </w:rPr>
      </w:pPr>
      <w:r>
        <w:rPr>
          <w:rFonts w:cs="Arial"/>
          <w:sz w:val="20"/>
        </w:rPr>
        <w:tab/>
        <w:t>Name of Tenderer:</w:t>
      </w:r>
      <w:r>
        <w:rPr>
          <w:rFonts w:cs="Arial"/>
          <w:sz w:val="20"/>
        </w:rPr>
        <w:tab/>
        <w:t>__________________________________________________</w:t>
      </w:r>
    </w:p>
    <w:p w14:paraId="634CA9C1" w14:textId="77777777" w:rsidR="00142738" w:rsidRDefault="00142738" w:rsidP="00142738">
      <w:pPr>
        <w:pStyle w:val="BodyText"/>
        <w:rPr>
          <w:rFonts w:cs="Arial"/>
          <w:i/>
          <w:iCs/>
          <w:sz w:val="20"/>
        </w:rPr>
      </w:pPr>
      <w:r>
        <w:rPr>
          <w:rFonts w:cs="Arial"/>
          <w:i/>
          <w:iCs/>
          <w:sz w:val="20"/>
        </w:rPr>
        <w:tab/>
        <w:t>(BLOCK CAPITALS)</w:t>
      </w:r>
    </w:p>
    <w:p w14:paraId="0F192C14" w14:textId="77777777" w:rsidR="00142738" w:rsidRDefault="00142738" w:rsidP="00142738">
      <w:pPr>
        <w:pStyle w:val="BodyText"/>
        <w:rPr>
          <w:rFonts w:cs="Arial"/>
          <w:sz w:val="20"/>
        </w:rPr>
      </w:pPr>
      <w:r>
        <w:rPr>
          <w:rFonts w:cs="Arial"/>
          <w:sz w:val="20"/>
        </w:rPr>
        <w:tab/>
        <w:t>Registered Address:</w:t>
      </w:r>
      <w:r>
        <w:rPr>
          <w:rFonts w:cs="Arial"/>
          <w:sz w:val="20"/>
        </w:rPr>
        <w:tab/>
        <w:t>__________________________________________________</w:t>
      </w:r>
    </w:p>
    <w:p w14:paraId="53BCC25F" w14:textId="77777777" w:rsidR="00142738" w:rsidRDefault="00142738" w:rsidP="00142738">
      <w:pPr>
        <w:ind w:left="2160"/>
        <w:rPr>
          <w:rFonts w:ascii="Arial" w:hAnsi="Arial" w:cs="Arial"/>
        </w:rPr>
      </w:pPr>
      <w:r>
        <w:rPr>
          <w:rFonts w:ascii="Arial" w:hAnsi="Arial" w:cs="Arial"/>
        </w:rPr>
        <w:tab/>
        <w:t>__________________________________________________</w:t>
      </w:r>
    </w:p>
    <w:p w14:paraId="0B799ED1" w14:textId="77777777" w:rsidR="00142738" w:rsidRDefault="00142738" w:rsidP="00142738">
      <w:pPr>
        <w:ind w:left="2160"/>
        <w:rPr>
          <w:rFonts w:ascii="Arial" w:hAnsi="Arial" w:cs="Arial"/>
        </w:rPr>
      </w:pPr>
    </w:p>
    <w:p w14:paraId="53CE6568" w14:textId="77777777" w:rsidR="00142738" w:rsidRDefault="00142738" w:rsidP="00142738">
      <w:pPr>
        <w:ind w:left="2160"/>
        <w:rPr>
          <w:rFonts w:ascii="Arial" w:hAnsi="Arial" w:cs="Arial"/>
        </w:rPr>
      </w:pPr>
      <w:r>
        <w:rPr>
          <w:rFonts w:ascii="Arial" w:hAnsi="Arial" w:cs="Arial"/>
        </w:rPr>
        <w:tab/>
        <w:t>__________________________________________________</w:t>
      </w:r>
    </w:p>
    <w:p w14:paraId="30152A70" w14:textId="77777777" w:rsidR="00142738" w:rsidRDefault="00142738" w:rsidP="00142738">
      <w:pPr>
        <w:ind w:left="2160"/>
        <w:rPr>
          <w:rFonts w:ascii="Arial" w:hAnsi="Arial" w:cs="Arial"/>
        </w:rPr>
      </w:pPr>
    </w:p>
    <w:p w14:paraId="3709D47E" w14:textId="77777777" w:rsidR="00142738" w:rsidRDefault="00142738" w:rsidP="00142738">
      <w:pPr>
        <w:pStyle w:val="BodyText"/>
        <w:jc w:val="center"/>
        <w:rPr>
          <w:rFonts w:cs="Arial"/>
          <w:sz w:val="20"/>
        </w:rPr>
      </w:pPr>
      <w:r>
        <w:rPr>
          <w:rFonts w:cs="Arial"/>
        </w:rPr>
        <w:lastRenderedPageBreak/>
        <w:tab/>
        <w:t>__________________________________________________</w:t>
      </w:r>
    </w:p>
    <w:p w14:paraId="0F29BC65" w14:textId="77777777" w:rsidR="00142738" w:rsidRDefault="00142738" w:rsidP="00142738">
      <w:pPr>
        <w:pStyle w:val="BodyText"/>
        <w:rPr>
          <w:rFonts w:cs="Arial"/>
          <w:sz w:val="20"/>
        </w:rPr>
      </w:pPr>
    </w:p>
    <w:p w14:paraId="4F2D2144" w14:textId="77777777" w:rsidR="00901B09" w:rsidRPr="00901B09" w:rsidRDefault="00901B09" w:rsidP="00817107">
      <w:pPr>
        <w:spacing w:after="0" w:line="240" w:lineRule="auto"/>
        <w:jc w:val="both"/>
        <w:rPr>
          <w:rFonts w:ascii="Arial" w:hAnsi="Arial" w:cs="Arial"/>
          <w:sz w:val="24"/>
          <w:szCs w:val="24"/>
        </w:rPr>
      </w:pPr>
    </w:p>
    <w:p w14:paraId="11621ED9" w14:textId="77777777" w:rsidR="00A337AD" w:rsidRPr="00901B09" w:rsidRDefault="00A337AD" w:rsidP="00817107">
      <w:pPr>
        <w:jc w:val="both"/>
        <w:rPr>
          <w:rFonts w:ascii="Arial" w:hAnsi="Arial" w:cs="Arial"/>
          <w:sz w:val="24"/>
          <w:szCs w:val="24"/>
        </w:rPr>
      </w:pPr>
    </w:p>
    <w:sectPr w:rsidR="00A337AD" w:rsidRPr="00901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20B0606020202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2FC"/>
    <w:multiLevelType w:val="multilevel"/>
    <w:tmpl w:val="BFFC9F7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E2A2C"/>
    <w:multiLevelType w:val="hybridMultilevel"/>
    <w:tmpl w:val="3E6C29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B0F4A"/>
    <w:multiLevelType w:val="multilevel"/>
    <w:tmpl w:val="5A3C16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B0419"/>
    <w:multiLevelType w:val="hybridMultilevel"/>
    <w:tmpl w:val="948099E8"/>
    <w:lvl w:ilvl="0" w:tplc="ED767100">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715426"/>
    <w:multiLevelType w:val="hybridMultilevel"/>
    <w:tmpl w:val="7A0ECA8C"/>
    <w:lvl w:ilvl="0" w:tplc="8A40373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A172505"/>
    <w:multiLevelType w:val="hybridMultilevel"/>
    <w:tmpl w:val="31340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4316AB"/>
    <w:multiLevelType w:val="hybridMultilevel"/>
    <w:tmpl w:val="3776F1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C1141"/>
    <w:multiLevelType w:val="multilevel"/>
    <w:tmpl w:val="481605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9E4CAD"/>
    <w:multiLevelType w:val="multilevel"/>
    <w:tmpl w:val="A768B918"/>
    <w:lvl w:ilvl="0">
      <w:start w:val="1"/>
      <w:numFmt w:val="decimal"/>
      <w:lvlText w:val="%1.0"/>
      <w:lvlJc w:val="left"/>
      <w:pPr>
        <w:ind w:left="-18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7020" w:hanging="1800"/>
      </w:pPr>
      <w:rPr>
        <w:rFonts w:hint="default"/>
      </w:rPr>
    </w:lvl>
  </w:abstractNum>
  <w:abstractNum w:abstractNumId="9" w15:restartNumberingAfterBreak="0">
    <w:nsid w:val="2CA45682"/>
    <w:multiLevelType w:val="multilevel"/>
    <w:tmpl w:val="024446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D4E72"/>
    <w:multiLevelType w:val="hybridMultilevel"/>
    <w:tmpl w:val="49021E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7627B7C"/>
    <w:multiLevelType w:val="hybridMultilevel"/>
    <w:tmpl w:val="7A0ECA8C"/>
    <w:lvl w:ilvl="0" w:tplc="8A40373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11483"/>
    <w:multiLevelType w:val="hybridMultilevel"/>
    <w:tmpl w:val="EF88F1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E779E"/>
    <w:multiLevelType w:val="multilevel"/>
    <w:tmpl w:val="60F884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2D1857"/>
    <w:multiLevelType w:val="hybridMultilevel"/>
    <w:tmpl w:val="E43459E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023CE2"/>
    <w:multiLevelType w:val="multilevel"/>
    <w:tmpl w:val="B546BE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D02275"/>
    <w:multiLevelType w:val="hybridMultilevel"/>
    <w:tmpl w:val="55FE4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C10A76"/>
    <w:multiLevelType w:val="hybridMultilevel"/>
    <w:tmpl w:val="05F83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4676C"/>
    <w:multiLevelType w:val="hybridMultilevel"/>
    <w:tmpl w:val="E72AB8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E5EB6"/>
    <w:multiLevelType w:val="multilevel"/>
    <w:tmpl w:val="93BC073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4882AF9"/>
    <w:multiLevelType w:val="hybridMultilevel"/>
    <w:tmpl w:val="7ABA9A1A"/>
    <w:lvl w:ilvl="0" w:tplc="A8C2943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E0A95"/>
    <w:multiLevelType w:val="hybridMultilevel"/>
    <w:tmpl w:val="1590B752"/>
    <w:lvl w:ilvl="0" w:tplc="3AF06B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ED676F3"/>
    <w:multiLevelType w:val="multilevel"/>
    <w:tmpl w:val="1B32D1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47CA7"/>
    <w:multiLevelType w:val="hybridMultilevel"/>
    <w:tmpl w:val="C938F3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850DE"/>
    <w:multiLevelType w:val="hybridMultilevel"/>
    <w:tmpl w:val="49665E40"/>
    <w:lvl w:ilvl="0" w:tplc="979235CC">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47482A"/>
    <w:multiLevelType w:val="hybridMultilevel"/>
    <w:tmpl w:val="563A56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0410F5"/>
    <w:multiLevelType w:val="hybridMultilevel"/>
    <w:tmpl w:val="933E233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E3102F"/>
    <w:multiLevelType w:val="hybridMultilevel"/>
    <w:tmpl w:val="183C12A4"/>
    <w:lvl w:ilvl="0" w:tplc="808E25B0">
      <w:start w:val="1"/>
      <w:numFmt w:val="decimal"/>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DE57F21"/>
    <w:multiLevelType w:val="hybridMultilevel"/>
    <w:tmpl w:val="BA9689CE"/>
    <w:lvl w:ilvl="0" w:tplc="F30001F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E6D003E"/>
    <w:multiLevelType w:val="hybridMultilevel"/>
    <w:tmpl w:val="C024BA3E"/>
    <w:lvl w:ilvl="0" w:tplc="844CE41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E740D26"/>
    <w:multiLevelType w:val="multilevel"/>
    <w:tmpl w:val="2B54C2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3E5352"/>
    <w:multiLevelType w:val="hybridMultilevel"/>
    <w:tmpl w:val="0F30FF3A"/>
    <w:lvl w:ilvl="0" w:tplc="A8C29434">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6"/>
  </w:num>
  <w:num w:numId="3">
    <w:abstractNumId w:val="17"/>
  </w:num>
  <w:num w:numId="4">
    <w:abstractNumId w:val="31"/>
  </w:num>
  <w:num w:numId="5">
    <w:abstractNumId w:val="20"/>
  </w:num>
  <w:num w:numId="6">
    <w:abstractNumId w:val="8"/>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2"/>
  </w:num>
  <w:num w:numId="14">
    <w:abstractNumId w:val="9"/>
  </w:num>
  <w:num w:numId="15">
    <w:abstractNumId w:val="15"/>
  </w:num>
  <w:num w:numId="16">
    <w:abstractNumId w:val="0"/>
  </w:num>
  <w:num w:numId="17">
    <w:abstractNumId w:val="13"/>
  </w:num>
  <w:num w:numId="18">
    <w:abstractNumId w:val="30"/>
  </w:num>
  <w:num w:numId="19">
    <w:abstractNumId w:val="19"/>
  </w:num>
  <w:num w:numId="20">
    <w:abstractNumId w:val="29"/>
  </w:num>
  <w:num w:numId="21">
    <w:abstractNumId w:val="1"/>
  </w:num>
  <w:num w:numId="22">
    <w:abstractNumId w:val="18"/>
  </w:num>
  <w:num w:numId="23">
    <w:abstractNumId w:val="25"/>
  </w:num>
  <w:num w:numId="24">
    <w:abstractNumId w:val="5"/>
  </w:num>
  <w:num w:numId="25">
    <w:abstractNumId w:val="26"/>
  </w:num>
  <w:num w:numId="26">
    <w:abstractNumId w:val="21"/>
  </w:num>
  <w:num w:numId="27">
    <w:abstractNumId w:val="14"/>
  </w:num>
  <w:num w:numId="28">
    <w:abstractNumId w:val="6"/>
  </w:num>
  <w:num w:numId="29">
    <w:abstractNumId w:val="23"/>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0A"/>
    <w:rsid w:val="00006914"/>
    <w:rsid w:val="0002626D"/>
    <w:rsid w:val="00026AEA"/>
    <w:rsid w:val="00026F30"/>
    <w:rsid w:val="00034E63"/>
    <w:rsid w:val="0004209F"/>
    <w:rsid w:val="00054DB1"/>
    <w:rsid w:val="00056A67"/>
    <w:rsid w:val="00061C26"/>
    <w:rsid w:val="0006261C"/>
    <w:rsid w:val="000B16B0"/>
    <w:rsid w:val="000B531C"/>
    <w:rsid w:val="000D6034"/>
    <w:rsid w:val="000D726A"/>
    <w:rsid w:val="000E52E1"/>
    <w:rsid w:val="000E644E"/>
    <w:rsid w:val="00104C67"/>
    <w:rsid w:val="00122ACD"/>
    <w:rsid w:val="001307F0"/>
    <w:rsid w:val="00142738"/>
    <w:rsid w:val="001514CD"/>
    <w:rsid w:val="001656E8"/>
    <w:rsid w:val="00187710"/>
    <w:rsid w:val="001A2039"/>
    <w:rsid w:val="001B47AD"/>
    <w:rsid w:val="001E0E32"/>
    <w:rsid w:val="001E19C3"/>
    <w:rsid w:val="001E3FD4"/>
    <w:rsid w:val="00204647"/>
    <w:rsid w:val="00235747"/>
    <w:rsid w:val="00260DA9"/>
    <w:rsid w:val="00267A17"/>
    <w:rsid w:val="00272B88"/>
    <w:rsid w:val="0027341F"/>
    <w:rsid w:val="0028236C"/>
    <w:rsid w:val="00284914"/>
    <w:rsid w:val="00285FFC"/>
    <w:rsid w:val="00290158"/>
    <w:rsid w:val="002925B9"/>
    <w:rsid w:val="002A02BB"/>
    <w:rsid w:val="002A5915"/>
    <w:rsid w:val="002B5D16"/>
    <w:rsid w:val="002E1423"/>
    <w:rsid w:val="002F0265"/>
    <w:rsid w:val="00314EB0"/>
    <w:rsid w:val="00316E4C"/>
    <w:rsid w:val="0033344B"/>
    <w:rsid w:val="00352D32"/>
    <w:rsid w:val="003A1789"/>
    <w:rsid w:val="003A64D2"/>
    <w:rsid w:val="003B171E"/>
    <w:rsid w:val="003C6365"/>
    <w:rsid w:val="003D1813"/>
    <w:rsid w:val="003F1103"/>
    <w:rsid w:val="004035F2"/>
    <w:rsid w:val="004103BD"/>
    <w:rsid w:val="004107D3"/>
    <w:rsid w:val="00421208"/>
    <w:rsid w:val="0042157D"/>
    <w:rsid w:val="004445CD"/>
    <w:rsid w:val="0046030B"/>
    <w:rsid w:val="0046760F"/>
    <w:rsid w:val="00481EF8"/>
    <w:rsid w:val="00485E6D"/>
    <w:rsid w:val="00486FA1"/>
    <w:rsid w:val="004A35E9"/>
    <w:rsid w:val="004A5D54"/>
    <w:rsid w:val="004B1241"/>
    <w:rsid w:val="004B652B"/>
    <w:rsid w:val="004D4A40"/>
    <w:rsid w:val="004D7E06"/>
    <w:rsid w:val="004E387D"/>
    <w:rsid w:val="004F040C"/>
    <w:rsid w:val="004F19AA"/>
    <w:rsid w:val="00501C03"/>
    <w:rsid w:val="0050232A"/>
    <w:rsid w:val="00506E06"/>
    <w:rsid w:val="0050779B"/>
    <w:rsid w:val="00513CFA"/>
    <w:rsid w:val="005157FB"/>
    <w:rsid w:val="00523122"/>
    <w:rsid w:val="00572732"/>
    <w:rsid w:val="005A3B0A"/>
    <w:rsid w:val="005A6131"/>
    <w:rsid w:val="005B09AD"/>
    <w:rsid w:val="005B64F9"/>
    <w:rsid w:val="005C16C4"/>
    <w:rsid w:val="005C178E"/>
    <w:rsid w:val="005C7B00"/>
    <w:rsid w:val="005E130A"/>
    <w:rsid w:val="005E28FA"/>
    <w:rsid w:val="005E7B44"/>
    <w:rsid w:val="00621220"/>
    <w:rsid w:val="00622F38"/>
    <w:rsid w:val="0062597D"/>
    <w:rsid w:val="00632675"/>
    <w:rsid w:val="006375BE"/>
    <w:rsid w:val="00642CCD"/>
    <w:rsid w:val="00646FAF"/>
    <w:rsid w:val="00663A16"/>
    <w:rsid w:val="00682B04"/>
    <w:rsid w:val="00690C91"/>
    <w:rsid w:val="006A05A4"/>
    <w:rsid w:val="006A1408"/>
    <w:rsid w:val="006A16B3"/>
    <w:rsid w:val="006A31DB"/>
    <w:rsid w:val="006A4F9B"/>
    <w:rsid w:val="006B1F3A"/>
    <w:rsid w:val="006D1EEE"/>
    <w:rsid w:val="006D47FC"/>
    <w:rsid w:val="006D654E"/>
    <w:rsid w:val="006D7545"/>
    <w:rsid w:val="006E42C8"/>
    <w:rsid w:val="006E6442"/>
    <w:rsid w:val="00713285"/>
    <w:rsid w:val="00716638"/>
    <w:rsid w:val="00716B3D"/>
    <w:rsid w:val="00721B81"/>
    <w:rsid w:val="0072362C"/>
    <w:rsid w:val="00724A13"/>
    <w:rsid w:val="007262AF"/>
    <w:rsid w:val="00730A5E"/>
    <w:rsid w:val="00731438"/>
    <w:rsid w:val="007422F0"/>
    <w:rsid w:val="007573F0"/>
    <w:rsid w:val="00767E25"/>
    <w:rsid w:val="00773225"/>
    <w:rsid w:val="00780771"/>
    <w:rsid w:val="00791F29"/>
    <w:rsid w:val="007942FD"/>
    <w:rsid w:val="00797D06"/>
    <w:rsid w:val="007B6C5B"/>
    <w:rsid w:val="007D3CC8"/>
    <w:rsid w:val="007E2B2D"/>
    <w:rsid w:val="007E7724"/>
    <w:rsid w:val="007F0389"/>
    <w:rsid w:val="0080615E"/>
    <w:rsid w:val="00817107"/>
    <w:rsid w:val="00824499"/>
    <w:rsid w:val="0083794A"/>
    <w:rsid w:val="008463A5"/>
    <w:rsid w:val="0087209C"/>
    <w:rsid w:val="008816FD"/>
    <w:rsid w:val="008866F4"/>
    <w:rsid w:val="0089644D"/>
    <w:rsid w:val="008A605B"/>
    <w:rsid w:val="008B7FE3"/>
    <w:rsid w:val="008D5169"/>
    <w:rsid w:val="008D7169"/>
    <w:rsid w:val="008E2F1F"/>
    <w:rsid w:val="008E5928"/>
    <w:rsid w:val="008E5B8F"/>
    <w:rsid w:val="00901B09"/>
    <w:rsid w:val="00932834"/>
    <w:rsid w:val="00936099"/>
    <w:rsid w:val="00937B36"/>
    <w:rsid w:val="00954ED6"/>
    <w:rsid w:val="0098626C"/>
    <w:rsid w:val="00991224"/>
    <w:rsid w:val="009B2F22"/>
    <w:rsid w:val="009B5AAD"/>
    <w:rsid w:val="009D0047"/>
    <w:rsid w:val="009D763A"/>
    <w:rsid w:val="009F087D"/>
    <w:rsid w:val="00A06808"/>
    <w:rsid w:val="00A12444"/>
    <w:rsid w:val="00A156F0"/>
    <w:rsid w:val="00A203D9"/>
    <w:rsid w:val="00A233A1"/>
    <w:rsid w:val="00A337AD"/>
    <w:rsid w:val="00A4698F"/>
    <w:rsid w:val="00A54CAD"/>
    <w:rsid w:val="00A55935"/>
    <w:rsid w:val="00A73D5A"/>
    <w:rsid w:val="00A74F96"/>
    <w:rsid w:val="00A82391"/>
    <w:rsid w:val="00A86ACB"/>
    <w:rsid w:val="00A937DB"/>
    <w:rsid w:val="00A95D6B"/>
    <w:rsid w:val="00AA6842"/>
    <w:rsid w:val="00AA6EF2"/>
    <w:rsid w:val="00AA700A"/>
    <w:rsid w:val="00AE1906"/>
    <w:rsid w:val="00AE2359"/>
    <w:rsid w:val="00AE5FFC"/>
    <w:rsid w:val="00AE703F"/>
    <w:rsid w:val="00B031BB"/>
    <w:rsid w:val="00B03BD9"/>
    <w:rsid w:val="00B07430"/>
    <w:rsid w:val="00B27D69"/>
    <w:rsid w:val="00B3161E"/>
    <w:rsid w:val="00B322F3"/>
    <w:rsid w:val="00B3412C"/>
    <w:rsid w:val="00B35DCB"/>
    <w:rsid w:val="00B478CA"/>
    <w:rsid w:val="00B53FC4"/>
    <w:rsid w:val="00B66E86"/>
    <w:rsid w:val="00B676AF"/>
    <w:rsid w:val="00B718DB"/>
    <w:rsid w:val="00BA3936"/>
    <w:rsid w:val="00BB6C8E"/>
    <w:rsid w:val="00BC46F6"/>
    <w:rsid w:val="00BD3C42"/>
    <w:rsid w:val="00BF0554"/>
    <w:rsid w:val="00BF131E"/>
    <w:rsid w:val="00BF5276"/>
    <w:rsid w:val="00BF5643"/>
    <w:rsid w:val="00C10E44"/>
    <w:rsid w:val="00C15698"/>
    <w:rsid w:val="00C34B01"/>
    <w:rsid w:val="00C3690D"/>
    <w:rsid w:val="00C411C8"/>
    <w:rsid w:val="00C41BF6"/>
    <w:rsid w:val="00C433FC"/>
    <w:rsid w:val="00C47AE5"/>
    <w:rsid w:val="00C77ED7"/>
    <w:rsid w:val="00C901DF"/>
    <w:rsid w:val="00C92B8B"/>
    <w:rsid w:val="00CA3EFA"/>
    <w:rsid w:val="00CA576D"/>
    <w:rsid w:val="00CB3EF9"/>
    <w:rsid w:val="00CC34D6"/>
    <w:rsid w:val="00CE7036"/>
    <w:rsid w:val="00CF6767"/>
    <w:rsid w:val="00D0607B"/>
    <w:rsid w:val="00D110B1"/>
    <w:rsid w:val="00D12A60"/>
    <w:rsid w:val="00D12FF2"/>
    <w:rsid w:val="00D23F65"/>
    <w:rsid w:val="00D25733"/>
    <w:rsid w:val="00D370AF"/>
    <w:rsid w:val="00D45A65"/>
    <w:rsid w:val="00D5719E"/>
    <w:rsid w:val="00D72585"/>
    <w:rsid w:val="00D72E06"/>
    <w:rsid w:val="00D82066"/>
    <w:rsid w:val="00D90BBB"/>
    <w:rsid w:val="00D96525"/>
    <w:rsid w:val="00DB636E"/>
    <w:rsid w:val="00DB7329"/>
    <w:rsid w:val="00DC4612"/>
    <w:rsid w:val="00DD3D76"/>
    <w:rsid w:val="00DD4C85"/>
    <w:rsid w:val="00DE2BD2"/>
    <w:rsid w:val="00DF0C22"/>
    <w:rsid w:val="00DF0DB1"/>
    <w:rsid w:val="00DF2FE8"/>
    <w:rsid w:val="00DF4933"/>
    <w:rsid w:val="00DF7C08"/>
    <w:rsid w:val="00E017B4"/>
    <w:rsid w:val="00E022B6"/>
    <w:rsid w:val="00E07715"/>
    <w:rsid w:val="00E078BB"/>
    <w:rsid w:val="00E23E69"/>
    <w:rsid w:val="00E2596B"/>
    <w:rsid w:val="00E30E17"/>
    <w:rsid w:val="00E32CA3"/>
    <w:rsid w:val="00E42763"/>
    <w:rsid w:val="00E4727C"/>
    <w:rsid w:val="00E504DF"/>
    <w:rsid w:val="00E541F1"/>
    <w:rsid w:val="00E612D8"/>
    <w:rsid w:val="00E64D37"/>
    <w:rsid w:val="00E74CA3"/>
    <w:rsid w:val="00E77E3A"/>
    <w:rsid w:val="00E90346"/>
    <w:rsid w:val="00EA0927"/>
    <w:rsid w:val="00EA217F"/>
    <w:rsid w:val="00EA2251"/>
    <w:rsid w:val="00EA74B4"/>
    <w:rsid w:val="00EB26CE"/>
    <w:rsid w:val="00EB61D0"/>
    <w:rsid w:val="00ED0588"/>
    <w:rsid w:val="00ED5C13"/>
    <w:rsid w:val="00EF3C8C"/>
    <w:rsid w:val="00F07DCC"/>
    <w:rsid w:val="00F241EA"/>
    <w:rsid w:val="00F37C80"/>
    <w:rsid w:val="00F42754"/>
    <w:rsid w:val="00F5087C"/>
    <w:rsid w:val="00F5625D"/>
    <w:rsid w:val="00F63906"/>
    <w:rsid w:val="00F74024"/>
    <w:rsid w:val="00F96CA2"/>
    <w:rsid w:val="00F97410"/>
    <w:rsid w:val="00FA0C45"/>
    <w:rsid w:val="00FA4539"/>
    <w:rsid w:val="00FB3B93"/>
    <w:rsid w:val="00FC16B4"/>
    <w:rsid w:val="00FC62EE"/>
    <w:rsid w:val="00FC68A7"/>
    <w:rsid w:val="00FC7FBB"/>
    <w:rsid w:val="00FD0621"/>
    <w:rsid w:val="00FE0182"/>
    <w:rsid w:val="00FE7F0B"/>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07F0"/>
  <w15:chartTrackingRefBased/>
  <w15:docId w15:val="{113F4D7D-ABC9-48AF-B2EB-DFFA231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D"/>
  </w:style>
  <w:style w:type="paragraph" w:styleId="Heading1">
    <w:name w:val="heading 1"/>
    <w:basedOn w:val="Normal"/>
    <w:next w:val="Normal"/>
    <w:link w:val="Heading1Char"/>
    <w:uiPriority w:val="9"/>
    <w:qFormat/>
    <w:rsid w:val="00142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B26CE"/>
    <w:pPr>
      <w:keepNext/>
      <w:spacing w:before="240" w:after="60" w:line="276"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B26CE"/>
    <w:pPr>
      <w:keepNext/>
      <w:spacing w:before="240" w:after="60" w:line="276" w:lineRule="auto"/>
      <w:jc w:val="both"/>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2D32"/>
    <w:pPr>
      <w:ind w:left="720"/>
      <w:contextualSpacing/>
    </w:pPr>
  </w:style>
  <w:style w:type="character" w:styleId="Emphasis">
    <w:name w:val="Emphasis"/>
    <w:basedOn w:val="DefaultParagraphFont"/>
    <w:qFormat/>
    <w:rsid w:val="004107D3"/>
    <w:rPr>
      <w:i/>
      <w:iCs/>
    </w:rPr>
  </w:style>
  <w:style w:type="character" w:customStyle="1" w:styleId="fontstyle01">
    <w:name w:val="fontstyle01"/>
    <w:basedOn w:val="DefaultParagraphFont"/>
    <w:rsid w:val="00E42763"/>
    <w:rPr>
      <w:rFonts w:ascii="ArialNarrow" w:hAnsi="ArialNarrow" w:hint="default"/>
      <w:b w:val="0"/>
      <w:bCs w:val="0"/>
      <w:i w:val="0"/>
      <w:iCs w:val="0"/>
      <w:color w:val="1B687D"/>
      <w:sz w:val="28"/>
      <w:szCs w:val="28"/>
    </w:rPr>
  </w:style>
  <w:style w:type="character" w:styleId="Hyperlink">
    <w:name w:val="Hyperlink"/>
    <w:unhideWhenUsed/>
    <w:rsid w:val="00D72585"/>
    <w:rPr>
      <w:color w:val="0000FF"/>
      <w:u w:val="single"/>
    </w:rPr>
  </w:style>
  <w:style w:type="paragraph" w:styleId="Title">
    <w:name w:val="Title"/>
    <w:basedOn w:val="Normal"/>
    <w:link w:val="TitleChar"/>
    <w:qFormat/>
    <w:rsid w:val="00D72585"/>
    <w:pPr>
      <w:spacing w:after="0" w:line="276"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D72585"/>
    <w:rPr>
      <w:rFonts w:ascii="Arial" w:eastAsia="Times New Roman" w:hAnsi="Arial" w:cs="Arial"/>
      <w:b/>
      <w:bCs/>
      <w:sz w:val="24"/>
      <w:szCs w:val="20"/>
    </w:rPr>
  </w:style>
  <w:style w:type="paragraph" w:styleId="BodyText2">
    <w:name w:val="Body Text 2"/>
    <w:basedOn w:val="Normal"/>
    <w:link w:val="BodyText2Char"/>
    <w:semiHidden/>
    <w:unhideWhenUsed/>
    <w:rsid w:val="00D72585"/>
    <w:pPr>
      <w:spacing w:after="0" w:line="276" w:lineRule="auto"/>
      <w:jc w:val="center"/>
    </w:pPr>
    <w:rPr>
      <w:rFonts w:ascii="Times New Roman" w:eastAsia="Times New Roman" w:hAnsi="Times New Roman" w:cs="Times New Roman"/>
      <w:b/>
      <w:sz w:val="72"/>
      <w:szCs w:val="20"/>
    </w:rPr>
  </w:style>
  <w:style w:type="character" w:customStyle="1" w:styleId="BodyText2Char">
    <w:name w:val="Body Text 2 Char"/>
    <w:basedOn w:val="DefaultParagraphFont"/>
    <w:link w:val="BodyText2"/>
    <w:semiHidden/>
    <w:rsid w:val="00D72585"/>
    <w:rPr>
      <w:rFonts w:ascii="Times New Roman" w:eastAsia="Times New Roman" w:hAnsi="Times New Roman" w:cs="Times New Roman"/>
      <w:b/>
      <w:sz w:val="72"/>
      <w:szCs w:val="20"/>
    </w:rPr>
  </w:style>
  <w:style w:type="character" w:styleId="CommentReference">
    <w:name w:val="annotation reference"/>
    <w:basedOn w:val="DefaultParagraphFont"/>
    <w:uiPriority w:val="99"/>
    <w:semiHidden/>
    <w:unhideWhenUsed/>
    <w:rsid w:val="00E612D8"/>
    <w:rPr>
      <w:sz w:val="16"/>
      <w:szCs w:val="16"/>
    </w:rPr>
  </w:style>
  <w:style w:type="paragraph" w:styleId="CommentText">
    <w:name w:val="annotation text"/>
    <w:basedOn w:val="Normal"/>
    <w:link w:val="CommentTextChar"/>
    <w:uiPriority w:val="99"/>
    <w:semiHidden/>
    <w:unhideWhenUsed/>
    <w:rsid w:val="00E612D8"/>
    <w:pPr>
      <w:spacing w:line="240" w:lineRule="auto"/>
    </w:pPr>
    <w:rPr>
      <w:sz w:val="20"/>
      <w:szCs w:val="20"/>
    </w:rPr>
  </w:style>
  <w:style w:type="character" w:customStyle="1" w:styleId="CommentTextChar">
    <w:name w:val="Comment Text Char"/>
    <w:basedOn w:val="DefaultParagraphFont"/>
    <w:link w:val="CommentText"/>
    <w:uiPriority w:val="99"/>
    <w:semiHidden/>
    <w:rsid w:val="00E612D8"/>
    <w:rPr>
      <w:sz w:val="20"/>
      <w:szCs w:val="20"/>
    </w:rPr>
  </w:style>
  <w:style w:type="paragraph" w:styleId="CommentSubject">
    <w:name w:val="annotation subject"/>
    <w:basedOn w:val="CommentText"/>
    <w:next w:val="CommentText"/>
    <w:link w:val="CommentSubjectChar"/>
    <w:uiPriority w:val="99"/>
    <w:semiHidden/>
    <w:unhideWhenUsed/>
    <w:rsid w:val="00E612D8"/>
    <w:rPr>
      <w:b/>
      <w:bCs/>
    </w:rPr>
  </w:style>
  <w:style w:type="character" w:customStyle="1" w:styleId="CommentSubjectChar">
    <w:name w:val="Comment Subject Char"/>
    <w:basedOn w:val="CommentTextChar"/>
    <w:link w:val="CommentSubject"/>
    <w:uiPriority w:val="99"/>
    <w:semiHidden/>
    <w:rsid w:val="00E612D8"/>
    <w:rPr>
      <w:b/>
      <w:bCs/>
      <w:sz w:val="20"/>
      <w:szCs w:val="20"/>
    </w:rPr>
  </w:style>
  <w:style w:type="paragraph" w:styleId="BalloonText">
    <w:name w:val="Balloon Text"/>
    <w:basedOn w:val="Normal"/>
    <w:link w:val="BalloonTextChar"/>
    <w:uiPriority w:val="99"/>
    <w:semiHidden/>
    <w:unhideWhenUsed/>
    <w:rsid w:val="00E6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2D8"/>
    <w:rPr>
      <w:rFonts w:ascii="Segoe UI" w:hAnsi="Segoe UI" w:cs="Segoe UI"/>
      <w:sz w:val="18"/>
      <w:szCs w:val="18"/>
    </w:rPr>
  </w:style>
  <w:style w:type="paragraph" w:styleId="BodyTextIndent2">
    <w:name w:val="Body Text Indent 2"/>
    <w:basedOn w:val="Normal"/>
    <w:link w:val="BodyTextIndent2Char"/>
    <w:unhideWhenUsed/>
    <w:rsid w:val="00A337AD"/>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A337AD"/>
    <w:rPr>
      <w:rFonts w:ascii="Times New Roman" w:eastAsia="Times New Roman" w:hAnsi="Times New Roman" w:cs="Times New Roman"/>
      <w:sz w:val="24"/>
      <w:szCs w:val="24"/>
      <w:lang w:eastAsia="en-GB"/>
    </w:rPr>
  </w:style>
  <w:style w:type="character" w:customStyle="1" w:styleId="DefaultTextChar">
    <w:name w:val="Default Text Char"/>
    <w:link w:val="DefaultText"/>
    <w:uiPriority w:val="99"/>
    <w:locked/>
    <w:rsid w:val="00901B09"/>
    <w:rPr>
      <w:sz w:val="24"/>
    </w:rPr>
  </w:style>
  <w:style w:type="paragraph" w:customStyle="1" w:styleId="DefaultText">
    <w:name w:val="Default Text"/>
    <w:basedOn w:val="Normal"/>
    <w:link w:val="DefaultTextChar"/>
    <w:uiPriority w:val="99"/>
    <w:rsid w:val="00901B09"/>
    <w:pPr>
      <w:autoSpaceDE w:val="0"/>
      <w:autoSpaceDN w:val="0"/>
      <w:spacing w:after="0" w:line="240" w:lineRule="auto"/>
    </w:pPr>
    <w:rPr>
      <w:sz w:val="24"/>
    </w:rPr>
  </w:style>
  <w:style w:type="character" w:customStyle="1" w:styleId="Heading3Char">
    <w:name w:val="Heading 3 Char"/>
    <w:basedOn w:val="DefaultParagraphFont"/>
    <w:link w:val="Heading3"/>
    <w:rsid w:val="00EB26CE"/>
    <w:rPr>
      <w:rFonts w:ascii="Arial" w:eastAsia="Times New Roman" w:hAnsi="Arial" w:cs="Arial"/>
      <w:b/>
      <w:bCs/>
      <w:sz w:val="26"/>
      <w:szCs w:val="26"/>
    </w:rPr>
  </w:style>
  <w:style w:type="character" w:customStyle="1" w:styleId="Heading4Char">
    <w:name w:val="Heading 4 Char"/>
    <w:basedOn w:val="DefaultParagraphFont"/>
    <w:link w:val="Heading4"/>
    <w:rsid w:val="00EB26CE"/>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1427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273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142738"/>
    <w:pPr>
      <w:spacing w:after="120"/>
    </w:pPr>
  </w:style>
  <w:style w:type="character" w:customStyle="1" w:styleId="BodyTextChar">
    <w:name w:val="Body Text Char"/>
    <w:basedOn w:val="DefaultParagraphFont"/>
    <w:link w:val="BodyText"/>
    <w:uiPriority w:val="99"/>
    <w:rsid w:val="00142738"/>
  </w:style>
  <w:style w:type="character" w:styleId="FollowedHyperlink">
    <w:name w:val="FollowedHyperlink"/>
    <w:basedOn w:val="DefaultParagraphFont"/>
    <w:uiPriority w:val="99"/>
    <w:semiHidden/>
    <w:unhideWhenUsed/>
    <w:rsid w:val="00AA6EF2"/>
    <w:rPr>
      <w:color w:val="954F72" w:themeColor="followedHyperlink"/>
      <w:u w:val="single"/>
    </w:rPr>
  </w:style>
  <w:style w:type="character" w:styleId="UnresolvedMention">
    <w:name w:val="Unresolved Mention"/>
    <w:basedOn w:val="DefaultParagraphFont"/>
    <w:uiPriority w:val="99"/>
    <w:semiHidden/>
    <w:unhideWhenUsed/>
    <w:rsid w:val="0087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7134">
      <w:bodyDiv w:val="1"/>
      <w:marLeft w:val="0"/>
      <w:marRight w:val="0"/>
      <w:marTop w:val="0"/>
      <w:marBottom w:val="0"/>
      <w:divBdr>
        <w:top w:val="none" w:sz="0" w:space="0" w:color="auto"/>
        <w:left w:val="none" w:sz="0" w:space="0" w:color="auto"/>
        <w:bottom w:val="none" w:sz="0" w:space="0" w:color="auto"/>
        <w:right w:val="none" w:sz="0" w:space="0" w:color="auto"/>
      </w:divBdr>
    </w:div>
    <w:div w:id="72051501">
      <w:bodyDiv w:val="1"/>
      <w:marLeft w:val="0"/>
      <w:marRight w:val="0"/>
      <w:marTop w:val="0"/>
      <w:marBottom w:val="0"/>
      <w:divBdr>
        <w:top w:val="none" w:sz="0" w:space="0" w:color="auto"/>
        <w:left w:val="none" w:sz="0" w:space="0" w:color="auto"/>
        <w:bottom w:val="none" w:sz="0" w:space="0" w:color="auto"/>
        <w:right w:val="none" w:sz="0" w:space="0" w:color="auto"/>
      </w:divBdr>
    </w:div>
    <w:div w:id="92365433">
      <w:bodyDiv w:val="1"/>
      <w:marLeft w:val="0"/>
      <w:marRight w:val="0"/>
      <w:marTop w:val="0"/>
      <w:marBottom w:val="0"/>
      <w:divBdr>
        <w:top w:val="none" w:sz="0" w:space="0" w:color="auto"/>
        <w:left w:val="none" w:sz="0" w:space="0" w:color="auto"/>
        <w:bottom w:val="none" w:sz="0" w:space="0" w:color="auto"/>
        <w:right w:val="none" w:sz="0" w:space="0" w:color="auto"/>
      </w:divBdr>
    </w:div>
    <w:div w:id="162287429">
      <w:bodyDiv w:val="1"/>
      <w:marLeft w:val="0"/>
      <w:marRight w:val="0"/>
      <w:marTop w:val="0"/>
      <w:marBottom w:val="0"/>
      <w:divBdr>
        <w:top w:val="none" w:sz="0" w:space="0" w:color="auto"/>
        <w:left w:val="none" w:sz="0" w:space="0" w:color="auto"/>
        <w:bottom w:val="none" w:sz="0" w:space="0" w:color="auto"/>
        <w:right w:val="none" w:sz="0" w:space="0" w:color="auto"/>
      </w:divBdr>
    </w:div>
    <w:div w:id="173306550">
      <w:bodyDiv w:val="1"/>
      <w:marLeft w:val="0"/>
      <w:marRight w:val="0"/>
      <w:marTop w:val="0"/>
      <w:marBottom w:val="0"/>
      <w:divBdr>
        <w:top w:val="none" w:sz="0" w:space="0" w:color="auto"/>
        <w:left w:val="none" w:sz="0" w:space="0" w:color="auto"/>
        <w:bottom w:val="none" w:sz="0" w:space="0" w:color="auto"/>
        <w:right w:val="none" w:sz="0" w:space="0" w:color="auto"/>
      </w:divBdr>
    </w:div>
    <w:div w:id="173692167">
      <w:bodyDiv w:val="1"/>
      <w:marLeft w:val="0"/>
      <w:marRight w:val="0"/>
      <w:marTop w:val="0"/>
      <w:marBottom w:val="0"/>
      <w:divBdr>
        <w:top w:val="none" w:sz="0" w:space="0" w:color="auto"/>
        <w:left w:val="none" w:sz="0" w:space="0" w:color="auto"/>
        <w:bottom w:val="none" w:sz="0" w:space="0" w:color="auto"/>
        <w:right w:val="none" w:sz="0" w:space="0" w:color="auto"/>
      </w:divBdr>
    </w:div>
    <w:div w:id="196820900">
      <w:bodyDiv w:val="1"/>
      <w:marLeft w:val="0"/>
      <w:marRight w:val="0"/>
      <w:marTop w:val="0"/>
      <w:marBottom w:val="0"/>
      <w:divBdr>
        <w:top w:val="none" w:sz="0" w:space="0" w:color="auto"/>
        <w:left w:val="none" w:sz="0" w:space="0" w:color="auto"/>
        <w:bottom w:val="none" w:sz="0" w:space="0" w:color="auto"/>
        <w:right w:val="none" w:sz="0" w:space="0" w:color="auto"/>
      </w:divBdr>
    </w:div>
    <w:div w:id="216820445">
      <w:bodyDiv w:val="1"/>
      <w:marLeft w:val="0"/>
      <w:marRight w:val="0"/>
      <w:marTop w:val="0"/>
      <w:marBottom w:val="0"/>
      <w:divBdr>
        <w:top w:val="none" w:sz="0" w:space="0" w:color="auto"/>
        <w:left w:val="none" w:sz="0" w:space="0" w:color="auto"/>
        <w:bottom w:val="none" w:sz="0" w:space="0" w:color="auto"/>
        <w:right w:val="none" w:sz="0" w:space="0" w:color="auto"/>
      </w:divBdr>
    </w:div>
    <w:div w:id="232857512">
      <w:bodyDiv w:val="1"/>
      <w:marLeft w:val="0"/>
      <w:marRight w:val="0"/>
      <w:marTop w:val="0"/>
      <w:marBottom w:val="0"/>
      <w:divBdr>
        <w:top w:val="none" w:sz="0" w:space="0" w:color="auto"/>
        <w:left w:val="none" w:sz="0" w:space="0" w:color="auto"/>
        <w:bottom w:val="none" w:sz="0" w:space="0" w:color="auto"/>
        <w:right w:val="none" w:sz="0" w:space="0" w:color="auto"/>
      </w:divBdr>
    </w:div>
    <w:div w:id="266472212">
      <w:bodyDiv w:val="1"/>
      <w:marLeft w:val="0"/>
      <w:marRight w:val="0"/>
      <w:marTop w:val="0"/>
      <w:marBottom w:val="0"/>
      <w:divBdr>
        <w:top w:val="none" w:sz="0" w:space="0" w:color="auto"/>
        <w:left w:val="none" w:sz="0" w:space="0" w:color="auto"/>
        <w:bottom w:val="none" w:sz="0" w:space="0" w:color="auto"/>
        <w:right w:val="none" w:sz="0" w:space="0" w:color="auto"/>
      </w:divBdr>
    </w:div>
    <w:div w:id="305936453">
      <w:bodyDiv w:val="1"/>
      <w:marLeft w:val="0"/>
      <w:marRight w:val="0"/>
      <w:marTop w:val="0"/>
      <w:marBottom w:val="0"/>
      <w:divBdr>
        <w:top w:val="none" w:sz="0" w:space="0" w:color="auto"/>
        <w:left w:val="none" w:sz="0" w:space="0" w:color="auto"/>
        <w:bottom w:val="none" w:sz="0" w:space="0" w:color="auto"/>
        <w:right w:val="none" w:sz="0" w:space="0" w:color="auto"/>
      </w:divBdr>
    </w:div>
    <w:div w:id="308287716">
      <w:bodyDiv w:val="1"/>
      <w:marLeft w:val="0"/>
      <w:marRight w:val="0"/>
      <w:marTop w:val="0"/>
      <w:marBottom w:val="0"/>
      <w:divBdr>
        <w:top w:val="none" w:sz="0" w:space="0" w:color="auto"/>
        <w:left w:val="none" w:sz="0" w:space="0" w:color="auto"/>
        <w:bottom w:val="none" w:sz="0" w:space="0" w:color="auto"/>
        <w:right w:val="none" w:sz="0" w:space="0" w:color="auto"/>
      </w:divBdr>
    </w:div>
    <w:div w:id="342704001">
      <w:bodyDiv w:val="1"/>
      <w:marLeft w:val="0"/>
      <w:marRight w:val="0"/>
      <w:marTop w:val="0"/>
      <w:marBottom w:val="0"/>
      <w:divBdr>
        <w:top w:val="none" w:sz="0" w:space="0" w:color="auto"/>
        <w:left w:val="none" w:sz="0" w:space="0" w:color="auto"/>
        <w:bottom w:val="none" w:sz="0" w:space="0" w:color="auto"/>
        <w:right w:val="none" w:sz="0" w:space="0" w:color="auto"/>
      </w:divBdr>
    </w:div>
    <w:div w:id="370887471">
      <w:bodyDiv w:val="1"/>
      <w:marLeft w:val="0"/>
      <w:marRight w:val="0"/>
      <w:marTop w:val="0"/>
      <w:marBottom w:val="0"/>
      <w:divBdr>
        <w:top w:val="none" w:sz="0" w:space="0" w:color="auto"/>
        <w:left w:val="none" w:sz="0" w:space="0" w:color="auto"/>
        <w:bottom w:val="none" w:sz="0" w:space="0" w:color="auto"/>
        <w:right w:val="none" w:sz="0" w:space="0" w:color="auto"/>
      </w:divBdr>
    </w:div>
    <w:div w:id="371464679">
      <w:bodyDiv w:val="1"/>
      <w:marLeft w:val="0"/>
      <w:marRight w:val="0"/>
      <w:marTop w:val="0"/>
      <w:marBottom w:val="0"/>
      <w:divBdr>
        <w:top w:val="none" w:sz="0" w:space="0" w:color="auto"/>
        <w:left w:val="none" w:sz="0" w:space="0" w:color="auto"/>
        <w:bottom w:val="none" w:sz="0" w:space="0" w:color="auto"/>
        <w:right w:val="none" w:sz="0" w:space="0" w:color="auto"/>
      </w:divBdr>
    </w:div>
    <w:div w:id="415784969">
      <w:bodyDiv w:val="1"/>
      <w:marLeft w:val="0"/>
      <w:marRight w:val="0"/>
      <w:marTop w:val="0"/>
      <w:marBottom w:val="0"/>
      <w:divBdr>
        <w:top w:val="none" w:sz="0" w:space="0" w:color="auto"/>
        <w:left w:val="none" w:sz="0" w:space="0" w:color="auto"/>
        <w:bottom w:val="none" w:sz="0" w:space="0" w:color="auto"/>
        <w:right w:val="none" w:sz="0" w:space="0" w:color="auto"/>
      </w:divBdr>
    </w:div>
    <w:div w:id="425610768">
      <w:bodyDiv w:val="1"/>
      <w:marLeft w:val="0"/>
      <w:marRight w:val="0"/>
      <w:marTop w:val="0"/>
      <w:marBottom w:val="0"/>
      <w:divBdr>
        <w:top w:val="none" w:sz="0" w:space="0" w:color="auto"/>
        <w:left w:val="none" w:sz="0" w:space="0" w:color="auto"/>
        <w:bottom w:val="none" w:sz="0" w:space="0" w:color="auto"/>
        <w:right w:val="none" w:sz="0" w:space="0" w:color="auto"/>
      </w:divBdr>
    </w:div>
    <w:div w:id="474831781">
      <w:bodyDiv w:val="1"/>
      <w:marLeft w:val="0"/>
      <w:marRight w:val="0"/>
      <w:marTop w:val="0"/>
      <w:marBottom w:val="0"/>
      <w:divBdr>
        <w:top w:val="none" w:sz="0" w:space="0" w:color="auto"/>
        <w:left w:val="none" w:sz="0" w:space="0" w:color="auto"/>
        <w:bottom w:val="none" w:sz="0" w:space="0" w:color="auto"/>
        <w:right w:val="none" w:sz="0" w:space="0" w:color="auto"/>
      </w:divBdr>
    </w:div>
    <w:div w:id="493108148">
      <w:bodyDiv w:val="1"/>
      <w:marLeft w:val="0"/>
      <w:marRight w:val="0"/>
      <w:marTop w:val="0"/>
      <w:marBottom w:val="0"/>
      <w:divBdr>
        <w:top w:val="none" w:sz="0" w:space="0" w:color="auto"/>
        <w:left w:val="none" w:sz="0" w:space="0" w:color="auto"/>
        <w:bottom w:val="none" w:sz="0" w:space="0" w:color="auto"/>
        <w:right w:val="none" w:sz="0" w:space="0" w:color="auto"/>
      </w:divBdr>
    </w:div>
    <w:div w:id="528572421">
      <w:bodyDiv w:val="1"/>
      <w:marLeft w:val="0"/>
      <w:marRight w:val="0"/>
      <w:marTop w:val="0"/>
      <w:marBottom w:val="0"/>
      <w:divBdr>
        <w:top w:val="none" w:sz="0" w:space="0" w:color="auto"/>
        <w:left w:val="none" w:sz="0" w:space="0" w:color="auto"/>
        <w:bottom w:val="none" w:sz="0" w:space="0" w:color="auto"/>
        <w:right w:val="none" w:sz="0" w:space="0" w:color="auto"/>
      </w:divBdr>
    </w:div>
    <w:div w:id="561721151">
      <w:bodyDiv w:val="1"/>
      <w:marLeft w:val="0"/>
      <w:marRight w:val="0"/>
      <w:marTop w:val="0"/>
      <w:marBottom w:val="0"/>
      <w:divBdr>
        <w:top w:val="none" w:sz="0" w:space="0" w:color="auto"/>
        <w:left w:val="none" w:sz="0" w:space="0" w:color="auto"/>
        <w:bottom w:val="none" w:sz="0" w:space="0" w:color="auto"/>
        <w:right w:val="none" w:sz="0" w:space="0" w:color="auto"/>
      </w:divBdr>
    </w:div>
    <w:div w:id="579098588">
      <w:bodyDiv w:val="1"/>
      <w:marLeft w:val="0"/>
      <w:marRight w:val="0"/>
      <w:marTop w:val="0"/>
      <w:marBottom w:val="0"/>
      <w:divBdr>
        <w:top w:val="none" w:sz="0" w:space="0" w:color="auto"/>
        <w:left w:val="none" w:sz="0" w:space="0" w:color="auto"/>
        <w:bottom w:val="none" w:sz="0" w:space="0" w:color="auto"/>
        <w:right w:val="none" w:sz="0" w:space="0" w:color="auto"/>
      </w:divBdr>
    </w:div>
    <w:div w:id="590894157">
      <w:bodyDiv w:val="1"/>
      <w:marLeft w:val="0"/>
      <w:marRight w:val="0"/>
      <w:marTop w:val="0"/>
      <w:marBottom w:val="0"/>
      <w:divBdr>
        <w:top w:val="none" w:sz="0" w:space="0" w:color="auto"/>
        <w:left w:val="none" w:sz="0" w:space="0" w:color="auto"/>
        <w:bottom w:val="none" w:sz="0" w:space="0" w:color="auto"/>
        <w:right w:val="none" w:sz="0" w:space="0" w:color="auto"/>
      </w:divBdr>
    </w:div>
    <w:div w:id="661811802">
      <w:bodyDiv w:val="1"/>
      <w:marLeft w:val="0"/>
      <w:marRight w:val="0"/>
      <w:marTop w:val="0"/>
      <w:marBottom w:val="0"/>
      <w:divBdr>
        <w:top w:val="none" w:sz="0" w:space="0" w:color="auto"/>
        <w:left w:val="none" w:sz="0" w:space="0" w:color="auto"/>
        <w:bottom w:val="none" w:sz="0" w:space="0" w:color="auto"/>
        <w:right w:val="none" w:sz="0" w:space="0" w:color="auto"/>
      </w:divBdr>
    </w:div>
    <w:div w:id="719209722">
      <w:bodyDiv w:val="1"/>
      <w:marLeft w:val="0"/>
      <w:marRight w:val="0"/>
      <w:marTop w:val="0"/>
      <w:marBottom w:val="0"/>
      <w:divBdr>
        <w:top w:val="none" w:sz="0" w:space="0" w:color="auto"/>
        <w:left w:val="none" w:sz="0" w:space="0" w:color="auto"/>
        <w:bottom w:val="none" w:sz="0" w:space="0" w:color="auto"/>
        <w:right w:val="none" w:sz="0" w:space="0" w:color="auto"/>
      </w:divBdr>
    </w:div>
    <w:div w:id="761533823">
      <w:bodyDiv w:val="1"/>
      <w:marLeft w:val="0"/>
      <w:marRight w:val="0"/>
      <w:marTop w:val="0"/>
      <w:marBottom w:val="0"/>
      <w:divBdr>
        <w:top w:val="none" w:sz="0" w:space="0" w:color="auto"/>
        <w:left w:val="none" w:sz="0" w:space="0" w:color="auto"/>
        <w:bottom w:val="none" w:sz="0" w:space="0" w:color="auto"/>
        <w:right w:val="none" w:sz="0" w:space="0" w:color="auto"/>
      </w:divBdr>
    </w:div>
    <w:div w:id="778186378">
      <w:bodyDiv w:val="1"/>
      <w:marLeft w:val="0"/>
      <w:marRight w:val="0"/>
      <w:marTop w:val="0"/>
      <w:marBottom w:val="0"/>
      <w:divBdr>
        <w:top w:val="none" w:sz="0" w:space="0" w:color="auto"/>
        <w:left w:val="none" w:sz="0" w:space="0" w:color="auto"/>
        <w:bottom w:val="none" w:sz="0" w:space="0" w:color="auto"/>
        <w:right w:val="none" w:sz="0" w:space="0" w:color="auto"/>
      </w:divBdr>
    </w:div>
    <w:div w:id="921451260">
      <w:bodyDiv w:val="1"/>
      <w:marLeft w:val="0"/>
      <w:marRight w:val="0"/>
      <w:marTop w:val="0"/>
      <w:marBottom w:val="0"/>
      <w:divBdr>
        <w:top w:val="none" w:sz="0" w:space="0" w:color="auto"/>
        <w:left w:val="none" w:sz="0" w:space="0" w:color="auto"/>
        <w:bottom w:val="none" w:sz="0" w:space="0" w:color="auto"/>
        <w:right w:val="none" w:sz="0" w:space="0" w:color="auto"/>
      </w:divBdr>
    </w:div>
    <w:div w:id="973212823">
      <w:bodyDiv w:val="1"/>
      <w:marLeft w:val="0"/>
      <w:marRight w:val="0"/>
      <w:marTop w:val="0"/>
      <w:marBottom w:val="0"/>
      <w:divBdr>
        <w:top w:val="none" w:sz="0" w:space="0" w:color="auto"/>
        <w:left w:val="none" w:sz="0" w:space="0" w:color="auto"/>
        <w:bottom w:val="none" w:sz="0" w:space="0" w:color="auto"/>
        <w:right w:val="none" w:sz="0" w:space="0" w:color="auto"/>
      </w:divBdr>
    </w:div>
    <w:div w:id="1012728558">
      <w:bodyDiv w:val="1"/>
      <w:marLeft w:val="0"/>
      <w:marRight w:val="0"/>
      <w:marTop w:val="0"/>
      <w:marBottom w:val="0"/>
      <w:divBdr>
        <w:top w:val="none" w:sz="0" w:space="0" w:color="auto"/>
        <w:left w:val="none" w:sz="0" w:space="0" w:color="auto"/>
        <w:bottom w:val="none" w:sz="0" w:space="0" w:color="auto"/>
        <w:right w:val="none" w:sz="0" w:space="0" w:color="auto"/>
      </w:divBdr>
    </w:div>
    <w:div w:id="1036538185">
      <w:bodyDiv w:val="1"/>
      <w:marLeft w:val="0"/>
      <w:marRight w:val="0"/>
      <w:marTop w:val="0"/>
      <w:marBottom w:val="0"/>
      <w:divBdr>
        <w:top w:val="none" w:sz="0" w:space="0" w:color="auto"/>
        <w:left w:val="none" w:sz="0" w:space="0" w:color="auto"/>
        <w:bottom w:val="none" w:sz="0" w:space="0" w:color="auto"/>
        <w:right w:val="none" w:sz="0" w:space="0" w:color="auto"/>
      </w:divBdr>
    </w:div>
    <w:div w:id="1054281240">
      <w:bodyDiv w:val="1"/>
      <w:marLeft w:val="0"/>
      <w:marRight w:val="0"/>
      <w:marTop w:val="0"/>
      <w:marBottom w:val="0"/>
      <w:divBdr>
        <w:top w:val="none" w:sz="0" w:space="0" w:color="auto"/>
        <w:left w:val="none" w:sz="0" w:space="0" w:color="auto"/>
        <w:bottom w:val="none" w:sz="0" w:space="0" w:color="auto"/>
        <w:right w:val="none" w:sz="0" w:space="0" w:color="auto"/>
      </w:divBdr>
    </w:div>
    <w:div w:id="1064833925">
      <w:bodyDiv w:val="1"/>
      <w:marLeft w:val="0"/>
      <w:marRight w:val="0"/>
      <w:marTop w:val="0"/>
      <w:marBottom w:val="0"/>
      <w:divBdr>
        <w:top w:val="none" w:sz="0" w:space="0" w:color="auto"/>
        <w:left w:val="none" w:sz="0" w:space="0" w:color="auto"/>
        <w:bottom w:val="none" w:sz="0" w:space="0" w:color="auto"/>
        <w:right w:val="none" w:sz="0" w:space="0" w:color="auto"/>
      </w:divBdr>
    </w:div>
    <w:div w:id="1089811224">
      <w:bodyDiv w:val="1"/>
      <w:marLeft w:val="0"/>
      <w:marRight w:val="0"/>
      <w:marTop w:val="0"/>
      <w:marBottom w:val="0"/>
      <w:divBdr>
        <w:top w:val="none" w:sz="0" w:space="0" w:color="auto"/>
        <w:left w:val="none" w:sz="0" w:space="0" w:color="auto"/>
        <w:bottom w:val="none" w:sz="0" w:space="0" w:color="auto"/>
        <w:right w:val="none" w:sz="0" w:space="0" w:color="auto"/>
      </w:divBdr>
    </w:div>
    <w:div w:id="1104150617">
      <w:bodyDiv w:val="1"/>
      <w:marLeft w:val="0"/>
      <w:marRight w:val="0"/>
      <w:marTop w:val="0"/>
      <w:marBottom w:val="0"/>
      <w:divBdr>
        <w:top w:val="none" w:sz="0" w:space="0" w:color="auto"/>
        <w:left w:val="none" w:sz="0" w:space="0" w:color="auto"/>
        <w:bottom w:val="none" w:sz="0" w:space="0" w:color="auto"/>
        <w:right w:val="none" w:sz="0" w:space="0" w:color="auto"/>
      </w:divBdr>
    </w:div>
    <w:div w:id="1154369019">
      <w:bodyDiv w:val="1"/>
      <w:marLeft w:val="0"/>
      <w:marRight w:val="0"/>
      <w:marTop w:val="0"/>
      <w:marBottom w:val="0"/>
      <w:divBdr>
        <w:top w:val="none" w:sz="0" w:space="0" w:color="auto"/>
        <w:left w:val="none" w:sz="0" w:space="0" w:color="auto"/>
        <w:bottom w:val="none" w:sz="0" w:space="0" w:color="auto"/>
        <w:right w:val="none" w:sz="0" w:space="0" w:color="auto"/>
      </w:divBdr>
    </w:div>
    <w:div w:id="1159226744">
      <w:bodyDiv w:val="1"/>
      <w:marLeft w:val="0"/>
      <w:marRight w:val="0"/>
      <w:marTop w:val="0"/>
      <w:marBottom w:val="0"/>
      <w:divBdr>
        <w:top w:val="none" w:sz="0" w:space="0" w:color="auto"/>
        <w:left w:val="none" w:sz="0" w:space="0" w:color="auto"/>
        <w:bottom w:val="none" w:sz="0" w:space="0" w:color="auto"/>
        <w:right w:val="none" w:sz="0" w:space="0" w:color="auto"/>
      </w:divBdr>
    </w:div>
    <w:div w:id="1187711555">
      <w:bodyDiv w:val="1"/>
      <w:marLeft w:val="0"/>
      <w:marRight w:val="0"/>
      <w:marTop w:val="0"/>
      <w:marBottom w:val="0"/>
      <w:divBdr>
        <w:top w:val="none" w:sz="0" w:space="0" w:color="auto"/>
        <w:left w:val="none" w:sz="0" w:space="0" w:color="auto"/>
        <w:bottom w:val="none" w:sz="0" w:space="0" w:color="auto"/>
        <w:right w:val="none" w:sz="0" w:space="0" w:color="auto"/>
      </w:divBdr>
    </w:div>
    <w:div w:id="1209797404">
      <w:bodyDiv w:val="1"/>
      <w:marLeft w:val="0"/>
      <w:marRight w:val="0"/>
      <w:marTop w:val="0"/>
      <w:marBottom w:val="0"/>
      <w:divBdr>
        <w:top w:val="none" w:sz="0" w:space="0" w:color="auto"/>
        <w:left w:val="none" w:sz="0" w:space="0" w:color="auto"/>
        <w:bottom w:val="none" w:sz="0" w:space="0" w:color="auto"/>
        <w:right w:val="none" w:sz="0" w:space="0" w:color="auto"/>
      </w:divBdr>
    </w:div>
    <w:div w:id="1219248087">
      <w:bodyDiv w:val="1"/>
      <w:marLeft w:val="0"/>
      <w:marRight w:val="0"/>
      <w:marTop w:val="0"/>
      <w:marBottom w:val="0"/>
      <w:divBdr>
        <w:top w:val="none" w:sz="0" w:space="0" w:color="auto"/>
        <w:left w:val="none" w:sz="0" w:space="0" w:color="auto"/>
        <w:bottom w:val="none" w:sz="0" w:space="0" w:color="auto"/>
        <w:right w:val="none" w:sz="0" w:space="0" w:color="auto"/>
      </w:divBdr>
    </w:div>
    <w:div w:id="1257711118">
      <w:bodyDiv w:val="1"/>
      <w:marLeft w:val="0"/>
      <w:marRight w:val="0"/>
      <w:marTop w:val="0"/>
      <w:marBottom w:val="0"/>
      <w:divBdr>
        <w:top w:val="none" w:sz="0" w:space="0" w:color="auto"/>
        <w:left w:val="none" w:sz="0" w:space="0" w:color="auto"/>
        <w:bottom w:val="none" w:sz="0" w:space="0" w:color="auto"/>
        <w:right w:val="none" w:sz="0" w:space="0" w:color="auto"/>
      </w:divBdr>
    </w:div>
    <w:div w:id="1297375022">
      <w:bodyDiv w:val="1"/>
      <w:marLeft w:val="0"/>
      <w:marRight w:val="0"/>
      <w:marTop w:val="0"/>
      <w:marBottom w:val="0"/>
      <w:divBdr>
        <w:top w:val="none" w:sz="0" w:space="0" w:color="auto"/>
        <w:left w:val="none" w:sz="0" w:space="0" w:color="auto"/>
        <w:bottom w:val="none" w:sz="0" w:space="0" w:color="auto"/>
        <w:right w:val="none" w:sz="0" w:space="0" w:color="auto"/>
      </w:divBdr>
    </w:div>
    <w:div w:id="1340045112">
      <w:bodyDiv w:val="1"/>
      <w:marLeft w:val="0"/>
      <w:marRight w:val="0"/>
      <w:marTop w:val="0"/>
      <w:marBottom w:val="0"/>
      <w:divBdr>
        <w:top w:val="none" w:sz="0" w:space="0" w:color="auto"/>
        <w:left w:val="none" w:sz="0" w:space="0" w:color="auto"/>
        <w:bottom w:val="none" w:sz="0" w:space="0" w:color="auto"/>
        <w:right w:val="none" w:sz="0" w:space="0" w:color="auto"/>
      </w:divBdr>
    </w:div>
    <w:div w:id="1363896026">
      <w:bodyDiv w:val="1"/>
      <w:marLeft w:val="0"/>
      <w:marRight w:val="0"/>
      <w:marTop w:val="0"/>
      <w:marBottom w:val="0"/>
      <w:divBdr>
        <w:top w:val="none" w:sz="0" w:space="0" w:color="auto"/>
        <w:left w:val="none" w:sz="0" w:space="0" w:color="auto"/>
        <w:bottom w:val="none" w:sz="0" w:space="0" w:color="auto"/>
        <w:right w:val="none" w:sz="0" w:space="0" w:color="auto"/>
      </w:divBdr>
    </w:div>
    <w:div w:id="1389762356">
      <w:bodyDiv w:val="1"/>
      <w:marLeft w:val="0"/>
      <w:marRight w:val="0"/>
      <w:marTop w:val="0"/>
      <w:marBottom w:val="0"/>
      <w:divBdr>
        <w:top w:val="none" w:sz="0" w:space="0" w:color="auto"/>
        <w:left w:val="none" w:sz="0" w:space="0" w:color="auto"/>
        <w:bottom w:val="none" w:sz="0" w:space="0" w:color="auto"/>
        <w:right w:val="none" w:sz="0" w:space="0" w:color="auto"/>
      </w:divBdr>
    </w:div>
    <w:div w:id="1403404567">
      <w:bodyDiv w:val="1"/>
      <w:marLeft w:val="0"/>
      <w:marRight w:val="0"/>
      <w:marTop w:val="0"/>
      <w:marBottom w:val="0"/>
      <w:divBdr>
        <w:top w:val="none" w:sz="0" w:space="0" w:color="auto"/>
        <w:left w:val="none" w:sz="0" w:space="0" w:color="auto"/>
        <w:bottom w:val="none" w:sz="0" w:space="0" w:color="auto"/>
        <w:right w:val="none" w:sz="0" w:space="0" w:color="auto"/>
      </w:divBdr>
    </w:div>
    <w:div w:id="1424260619">
      <w:bodyDiv w:val="1"/>
      <w:marLeft w:val="0"/>
      <w:marRight w:val="0"/>
      <w:marTop w:val="0"/>
      <w:marBottom w:val="0"/>
      <w:divBdr>
        <w:top w:val="none" w:sz="0" w:space="0" w:color="auto"/>
        <w:left w:val="none" w:sz="0" w:space="0" w:color="auto"/>
        <w:bottom w:val="none" w:sz="0" w:space="0" w:color="auto"/>
        <w:right w:val="none" w:sz="0" w:space="0" w:color="auto"/>
      </w:divBdr>
    </w:div>
    <w:div w:id="1463112944">
      <w:bodyDiv w:val="1"/>
      <w:marLeft w:val="0"/>
      <w:marRight w:val="0"/>
      <w:marTop w:val="0"/>
      <w:marBottom w:val="0"/>
      <w:divBdr>
        <w:top w:val="none" w:sz="0" w:space="0" w:color="auto"/>
        <w:left w:val="none" w:sz="0" w:space="0" w:color="auto"/>
        <w:bottom w:val="none" w:sz="0" w:space="0" w:color="auto"/>
        <w:right w:val="none" w:sz="0" w:space="0" w:color="auto"/>
      </w:divBdr>
    </w:div>
    <w:div w:id="1478300127">
      <w:bodyDiv w:val="1"/>
      <w:marLeft w:val="0"/>
      <w:marRight w:val="0"/>
      <w:marTop w:val="0"/>
      <w:marBottom w:val="0"/>
      <w:divBdr>
        <w:top w:val="none" w:sz="0" w:space="0" w:color="auto"/>
        <w:left w:val="none" w:sz="0" w:space="0" w:color="auto"/>
        <w:bottom w:val="none" w:sz="0" w:space="0" w:color="auto"/>
        <w:right w:val="none" w:sz="0" w:space="0" w:color="auto"/>
      </w:divBdr>
    </w:div>
    <w:div w:id="1515074498">
      <w:bodyDiv w:val="1"/>
      <w:marLeft w:val="0"/>
      <w:marRight w:val="0"/>
      <w:marTop w:val="0"/>
      <w:marBottom w:val="0"/>
      <w:divBdr>
        <w:top w:val="none" w:sz="0" w:space="0" w:color="auto"/>
        <w:left w:val="none" w:sz="0" w:space="0" w:color="auto"/>
        <w:bottom w:val="none" w:sz="0" w:space="0" w:color="auto"/>
        <w:right w:val="none" w:sz="0" w:space="0" w:color="auto"/>
      </w:divBdr>
    </w:div>
    <w:div w:id="1542009827">
      <w:bodyDiv w:val="1"/>
      <w:marLeft w:val="0"/>
      <w:marRight w:val="0"/>
      <w:marTop w:val="0"/>
      <w:marBottom w:val="0"/>
      <w:divBdr>
        <w:top w:val="none" w:sz="0" w:space="0" w:color="auto"/>
        <w:left w:val="none" w:sz="0" w:space="0" w:color="auto"/>
        <w:bottom w:val="none" w:sz="0" w:space="0" w:color="auto"/>
        <w:right w:val="none" w:sz="0" w:space="0" w:color="auto"/>
      </w:divBdr>
    </w:div>
    <w:div w:id="1562255119">
      <w:bodyDiv w:val="1"/>
      <w:marLeft w:val="0"/>
      <w:marRight w:val="0"/>
      <w:marTop w:val="0"/>
      <w:marBottom w:val="0"/>
      <w:divBdr>
        <w:top w:val="none" w:sz="0" w:space="0" w:color="auto"/>
        <w:left w:val="none" w:sz="0" w:space="0" w:color="auto"/>
        <w:bottom w:val="none" w:sz="0" w:space="0" w:color="auto"/>
        <w:right w:val="none" w:sz="0" w:space="0" w:color="auto"/>
      </w:divBdr>
    </w:div>
    <w:div w:id="1563952627">
      <w:bodyDiv w:val="1"/>
      <w:marLeft w:val="0"/>
      <w:marRight w:val="0"/>
      <w:marTop w:val="0"/>
      <w:marBottom w:val="0"/>
      <w:divBdr>
        <w:top w:val="none" w:sz="0" w:space="0" w:color="auto"/>
        <w:left w:val="none" w:sz="0" w:space="0" w:color="auto"/>
        <w:bottom w:val="none" w:sz="0" w:space="0" w:color="auto"/>
        <w:right w:val="none" w:sz="0" w:space="0" w:color="auto"/>
      </w:divBdr>
    </w:div>
    <w:div w:id="1565292274">
      <w:bodyDiv w:val="1"/>
      <w:marLeft w:val="0"/>
      <w:marRight w:val="0"/>
      <w:marTop w:val="0"/>
      <w:marBottom w:val="0"/>
      <w:divBdr>
        <w:top w:val="none" w:sz="0" w:space="0" w:color="auto"/>
        <w:left w:val="none" w:sz="0" w:space="0" w:color="auto"/>
        <w:bottom w:val="none" w:sz="0" w:space="0" w:color="auto"/>
        <w:right w:val="none" w:sz="0" w:space="0" w:color="auto"/>
      </w:divBdr>
    </w:div>
    <w:div w:id="1602835721">
      <w:bodyDiv w:val="1"/>
      <w:marLeft w:val="0"/>
      <w:marRight w:val="0"/>
      <w:marTop w:val="0"/>
      <w:marBottom w:val="0"/>
      <w:divBdr>
        <w:top w:val="none" w:sz="0" w:space="0" w:color="auto"/>
        <w:left w:val="none" w:sz="0" w:space="0" w:color="auto"/>
        <w:bottom w:val="none" w:sz="0" w:space="0" w:color="auto"/>
        <w:right w:val="none" w:sz="0" w:space="0" w:color="auto"/>
      </w:divBdr>
    </w:div>
    <w:div w:id="1613366645">
      <w:bodyDiv w:val="1"/>
      <w:marLeft w:val="0"/>
      <w:marRight w:val="0"/>
      <w:marTop w:val="0"/>
      <w:marBottom w:val="0"/>
      <w:divBdr>
        <w:top w:val="none" w:sz="0" w:space="0" w:color="auto"/>
        <w:left w:val="none" w:sz="0" w:space="0" w:color="auto"/>
        <w:bottom w:val="none" w:sz="0" w:space="0" w:color="auto"/>
        <w:right w:val="none" w:sz="0" w:space="0" w:color="auto"/>
      </w:divBdr>
    </w:div>
    <w:div w:id="1624191280">
      <w:bodyDiv w:val="1"/>
      <w:marLeft w:val="0"/>
      <w:marRight w:val="0"/>
      <w:marTop w:val="0"/>
      <w:marBottom w:val="0"/>
      <w:divBdr>
        <w:top w:val="none" w:sz="0" w:space="0" w:color="auto"/>
        <w:left w:val="none" w:sz="0" w:space="0" w:color="auto"/>
        <w:bottom w:val="none" w:sz="0" w:space="0" w:color="auto"/>
        <w:right w:val="none" w:sz="0" w:space="0" w:color="auto"/>
      </w:divBdr>
    </w:div>
    <w:div w:id="1625963743">
      <w:bodyDiv w:val="1"/>
      <w:marLeft w:val="0"/>
      <w:marRight w:val="0"/>
      <w:marTop w:val="0"/>
      <w:marBottom w:val="0"/>
      <w:divBdr>
        <w:top w:val="none" w:sz="0" w:space="0" w:color="auto"/>
        <w:left w:val="none" w:sz="0" w:space="0" w:color="auto"/>
        <w:bottom w:val="none" w:sz="0" w:space="0" w:color="auto"/>
        <w:right w:val="none" w:sz="0" w:space="0" w:color="auto"/>
      </w:divBdr>
    </w:div>
    <w:div w:id="1638680032">
      <w:bodyDiv w:val="1"/>
      <w:marLeft w:val="0"/>
      <w:marRight w:val="0"/>
      <w:marTop w:val="0"/>
      <w:marBottom w:val="0"/>
      <w:divBdr>
        <w:top w:val="none" w:sz="0" w:space="0" w:color="auto"/>
        <w:left w:val="none" w:sz="0" w:space="0" w:color="auto"/>
        <w:bottom w:val="none" w:sz="0" w:space="0" w:color="auto"/>
        <w:right w:val="none" w:sz="0" w:space="0" w:color="auto"/>
      </w:divBdr>
    </w:div>
    <w:div w:id="1700739125">
      <w:bodyDiv w:val="1"/>
      <w:marLeft w:val="0"/>
      <w:marRight w:val="0"/>
      <w:marTop w:val="0"/>
      <w:marBottom w:val="0"/>
      <w:divBdr>
        <w:top w:val="none" w:sz="0" w:space="0" w:color="auto"/>
        <w:left w:val="none" w:sz="0" w:space="0" w:color="auto"/>
        <w:bottom w:val="none" w:sz="0" w:space="0" w:color="auto"/>
        <w:right w:val="none" w:sz="0" w:space="0" w:color="auto"/>
      </w:divBdr>
    </w:div>
    <w:div w:id="1738745683">
      <w:bodyDiv w:val="1"/>
      <w:marLeft w:val="0"/>
      <w:marRight w:val="0"/>
      <w:marTop w:val="0"/>
      <w:marBottom w:val="0"/>
      <w:divBdr>
        <w:top w:val="none" w:sz="0" w:space="0" w:color="auto"/>
        <w:left w:val="none" w:sz="0" w:space="0" w:color="auto"/>
        <w:bottom w:val="none" w:sz="0" w:space="0" w:color="auto"/>
        <w:right w:val="none" w:sz="0" w:space="0" w:color="auto"/>
      </w:divBdr>
    </w:div>
    <w:div w:id="1775051721">
      <w:bodyDiv w:val="1"/>
      <w:marLeft w:val="0"/>
      <w:marRight w:val="0"/>
      <w:marTop w:val="0"/>
      <w:marBottom w:val="0"/>
      <w:divBdr>
        <w:top w:val="none" w:sz="0" w:space="0" w:color="auto"/>
        <w:left w:val="none" w:sz="0" w:space="0" w:color="auto"/>
        <w:bottom w:val="none" w:sz="0" w:space="0" w:color="auto"/>
        <w:right w:val="none" w:sz="0" w:space="0" w:color="auto"/>
      </w:divBdr>
    </w:div>
    <w:div w:id="1796365212">
      <w:bodyDiv w:val="1"/>
      <w:marLeft w:val="0"/>
      <w:marRight w:val="0"/>
      <w:marTop w:val="0"/>
      <w:marBottom w:val="0"/>
      <w:divBdr>
        <w:top w:val="none" w:sz="0" w:space="0" w:color="auto"/>
        <w:left w:val="none" w:sz="0" w:space="0" w:color="auto"/>
        <w:bottom w:val="none" w:sz="0" w:space="0" w:color="auto"/>
        <w:right w:val="none" w:sz="0" w:space="0" w:color="auto"/>
      </w:divBdr>
    </w:div>
    <w:div w:id="1885291949">
      <w:bodyDiv w:val="1"/>
      <w:marLeft w:val="0"/>
      <w:marRight w:val="0"/>
      <w:marTop w:val="0"/>
      <w:marBottom w:val="0"/>
      <w:divBdr>
        <w:top w:val="none" w:sz="0" w:space="0" w:color="auto"/>
        <w:left w:val="none" w:sz="0" w:space="0" w:color="auto"/>
        <w:bottom w:val="none" w:sz="0" w:space="0" w:color="auto"/>
        <w:right w:val="none" w:sz="0" w:space="0" w:color="auto"/>
      </w:divBdr>
    </w:div>
    <w:div w:id="1892494414">
      <w:bodyDiv w:val="1"/>
      <w:marLeft w:val="0"/>
      <w:marRight w:val="0"/>
      <w:marTop w:val="0"/>
      <w:marBottom w:val="0"/>
      <w:divBdr>
        <w:top w:val="none" w:sz="0" w:space="0" w:color="auto"/>
        <w:left w:val="none" w:sz="0" w:space="0" w:color="auto"/>
        <w:bottom w:val="none" w:sz="0" w:space="0" w:color="auto"/>
        <w:right w:val="none" w:sz="0" w:space="0" w:color="auto"/>
      </w:divBdr>
    </w:div>
    <w:div w:id="1895578535">
      <w:bodyDiv w:val="1"/>
      <w:marLeft w:val="0"/>
      <w:marRight w:val="0"/>
      <w:marTop w:val="0"/>
      <w:marBottom w:val="0"/>
      <w:divBdr>
        <w:top w:val="none" w:sz="0" w:space="0" w:color="auto"/>
        <w:left w:val="none" w:sz="0" w:space="0" w:color="auto"/>
        <w:bottom w:val="none" w:sz="0" w:space="0" w:color="auto"/>
        <w:right w:val="none" w:sz="0" w:space="0" w:color="auto"/>
      </w:divBdr>
    </w:div>
    <w:div w:id="1953055702">
      <w:bodyDiv w:val="1"/>
      <w:marLeft w:val="0"/>
      <w:marRight w:val="0"/>
      <w:marTop w:val="0"/>
      <w:marBottom w:val="0"/>
      <w:divBdr>
        <w:top w:val="none" w:sz="0" w:space="0" w:color="auto"/>
        <w:left w:val="none" w:sz="0" w:space="0" w:color="auto"/>
        <w:bottom w:val="none" w:sz="0" w:space="0" w:color="auto"/>
        <w:right w:val="none" w:sz="0" w:space="0" w:color="auto"/>
      </w:divBdr>
    </w:div>
    <w:div w:id="1980456428">
      <w:bodyDiv w:val="1"/>
      <w:marLeft w:val="0"/>
      <w:marRight w:val="0"/>
      <w:marTop w:val="0"/>
      <w:marBottom w:val="0"/>
      <w:divBdr>
        <w:top w:val="none" w:sz="0" w:space="0" w:color="auto"/>
        <w:left w:val="none" w:sz="0" w:space="0" w:color="auto"/>
        <w:bottom w:val="none" w:sz="0" w:space="0" w:color="auto"/>
        <w:right w:val="none" w:sz="0" w:space="0" w:color="auto"/>
      </w:divBdr>
    </w:div>
    <w:div w:id="1996293872">
      <w:bodyDiv w:val="1"/>
      <w:marLeft w:val="0"/>
      <w:marRight w:val="0"/>
      <w:marTop w:val="0"/>
      <w:marBottom w:val="0"/>
      <w:divBdr>
        <w:top w:val="none" w:sz="0" w:space="0" w:color="auto"/>
        <w:left w:val="none" w:sz="0" w:space="0" w:color="auto"/>
        <w:bottom w:val="none" w:sz="0" w:space="0" w:color="auto"/>
        <w:right w:val="none" w:sz="0" w:space="0" w:color="auto"/>
      </w:divBdr>
    </w:div>
    <w:div w:id="2050564539">
      <w:bodyDiv w:val="1"/>
      <w:marLeft w:val="0"/>
      <w:marRight w:val="0"/>
      <w:marTop w:val="0"/>
      <w:marBottom w:val="0"/>
      <w:divBdr>
        <w:top w:val="none" w:sz="0" w:space="0" w:color="auto"/>
        <w:left w:val="none" w:sz="0" w:space="0" w:color="auto"/>
        <w:bottom w:val="none" w:sz="0" w:space="0" w:color="auto"/>
        <w:right w:val="none" w:sz="0" w:space="0" w:color="auto"/>
      </w:divBdr>
    </w:div>
    <w:div w:id="2072120001">
      <w:bodyDiv w:val="1"/>
      <w:marLeft w:val="0"/>
      <w:marRight w:val="0"/>
      <w:marTop w:val="0"/>
      <w:marBottom w:val="0"/>
      <w:divBdr>
        <w:top w:val="none" w:sz="0" w:space="0" w:color="auto"/>
        <w:left w:val="none" w:sz="0" w:space="0" w:color="auto"/>
        <w:bottom w:val="none" w:sz="0" w:space="0" w:color="auto"/>
        <w:right w:val="none" w:sz="0" w:space="0" w:color="auto"/>
      </w:divBdr>
    </w:div>
    <w:div w:id="2122189089">
      <w:bodyDiv w:val="1"/>
      <w:marLeft w:val="0"/>
      <w:marRight w:val="0"/>
      <w:marTop w:val="0"/>
      <w:marBottom w:val="0"/>
      <w:divBdr>
        <w:top w:val="none" w:sz="0" w:space="0" w:color="auto"/>
        <w:left w:val="none" w:sz="0" w:space="0" w:color="auto"/>
        <w:bottom w:val="none" w:sz="0" w:space="0" w:color="auto"/>
        <w:right w:val="none" w:sz="0" w:space="0" w:color="auto"/>
      </w:divBdr>
    </w:div>
    <w:div w:id="21283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tradeireland.com/funding/how-we-support-funding" TargetMode="External"/><Relationship Id="rId13" Type="http://schemas.openxmlformats.org/officeDocument/2006/relationships/hyperlink" Target="https://www.investni.com/sites/default/files/2020-02/Access%20to%20Finance%20Fund%20of%20Funds%20Model%20-%20Interim%20Evaluation%20Report%20-%20September%202019.pdf" TargetMode="External"/><Relationship Id="rId3" Type="http://schemas.openxmlformats.org/officeDocument/2006/relationships/settings" Target="settings.xml"/><Relationship Id="rId7" Type="http://schemas.openxmlformats.org/officeDocument/2006/relationships/hyperlink" Target="https://intertradeireland.com/corporate-information/our-strategy" TargetMode="External"/><Relationship Id="rId12" Type="http://schemas.openxmlformats.org/officeDocument/2006/relationships/hyperlink" Target="https://assets.gov.ie/5951/230119135340-c931b89f45c44060b4aada0ae20e0b9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staff.intertradeireland.com/assets/resources/00000-Brand-Logos-Corporate-Cluster.jpg" TargetMode="External"/><Relationship Id="rId11" Type="http://schemas.openxmlformats.org/officeDocument/2006/relationships/hyperlink" Target="https://group.aib.ie/content/dam/aib/group/Docs/Press%20Releases/2017/equity-finance-the-irish-equity-challenge.pdf" TargetMode="External"/><Relationship Id="rId5" Type="http://schemas.openxmlformats.org/officeDocument/2006/relationships/image" Target="media/image1.jpeg"/><Relationship Id="rId15" Type="http://schemas.openxmlformats.org/officeDocument/2006/relationships/hyperlink" Target="mailto:tenders@intertradeireland.com" TargetMode="External"/><Relationship Id="rId10" Type="http://schemas.openxmlformats.org/officeDocument/2006/relationships/hyperlink" Target="https://intertradeireland.com/assets/publications/Business-Angels-Reprt-on-Island-of-Ireland-August-2016.pdf" TargetMode="External"/><Relationship Id="rId4" Type="http://schemas.openxmlformats.org/officeDocument/2006/relationships/webSettings" Target="webSettings.xml"/><Relationship Id="rId9" Type="http://schemas.openxmlformats.org/officeDocument/2006/relationships/hyperlink" Target="https://intertradeireland.com/assets/publications/Access-to-Finance-Report-2013.pdf" TargetMode="External"/><Relationship Id="rId14" Type="http://schemas.openxmlformats.org/officeDocument/2006/relationships/hyperlink" Target="mailto:tenders@intertrade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Bertholon</dc:creator>
  <cp:keywords/>
  <dc:description/>
  <cp:lastModifiedBy>Martin Agnew</cp:lastModifiedBy>
  <cp:revision>5</cp:revision>
  <dcterms:created xsi:type="dcterms:W3CDTF">2021-09-08T16:24:00Z</dcterms:created>
  <dcterms:modified xsi:type="dcterms:W3CDTF">2021-09-10T09:09:00Z</dcterms:modified>
</cp:coreProperties>
</file>